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:highlight w:val="white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Ы:</w:t>
      </w:r>
      <w:r>
        <w:rPr>
          <w:b/>
          <w:sz w:val="28"/>
          <w:szCs w:val="28"/>
        </w:rPr>
        <w:t xml:space="preserve"> с математикой в будущее»</w:t>
      </w:r>
      <w:bookmarkEnd w:id="0"/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Цель программы — сформировать у учащихся понимание</w:t>
      </w:r>
      <w:r>
        <w:rPr>
          <w:sz w:val="28"/>
          <w:szCs w:val="28"/>
        </w:rPr>
        <w:t xml:space="preserve"> математики как практического и универсального инструмента для решения жизненных задач, развить логическое и критическое мышление, а также научить уверенно применять математические знания в повседневной жизни, учебе и будущей профессиональной деятельности.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 с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лет до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Математика в повседневной жизни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Математика в технологиях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 Математика в профессиях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4. Анализ данных 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70 часов.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1.06.2026 по 11.06.2026</w:t>
      </w:r>
      <w:r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дней.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7.30-17.30.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3</cp:revision>
  <dcterms:created xsi:type="dcterms:W3CDTF">2026-04-03T10:50:00Z</dcterms:created>
  <dcterms:modified xsi:type="dcterms:W3CDTF">2026-04-03T10:51:14Z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