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08F" w:rsidRDefault="0097008F"/>
    <w:p w:rsidR="0097008F" w:rsidRDefault="00AB5E11">
      <w:pPr>
        <w:ind w:left="-141" w:firstLine="705"/>
        <w:jc w:val="center"/>
      </w:pPr>
      <w:r>
        <w:t>Министерство науки и высшего образования Российской Федерации</w:t>
      </w:r>
    </w:p>
    <w:p w:rsidR="0097008F" w:rsidRDefault="00AB5E11">
      <w:pPr>
        <w:ind w:left="-141" w:firstLine="705"/>
        <w:jc w:val="center"/>
      </w:pPr>
      <w:r>
        <w:t xml:space="preserve">Федеральное государственное бюджетное учреждение высшего образования </w:t>
      </w:r>
    </w:p>
    <w:p w:rsidR="0097008F" w:rsidRDefault="00AB5E11">
      <w:pPr>
        <w:ind w:left="-141" w:firstLine="705"/>
        <w:jc w:val="center"/>
      </w:pPr>
      <w:r>
        <w:t>«Марийский государственный университет»</w:t>
      </w:r>
    </w:p>
    <w:p w:rsidR="0097008F" w:rsidRDefault="0097008F">
      <w:pPr>
        <w:ind w:left="-141" w:firstLine="705"/>
        <w:jc w:val="center"/>
      </w:pPr>
    </w:p>
    <w:p w:rsidR="0097008F" w:rsidRDefault="00AB5E11">
      <w:pPr>
        <w:ind w:left="-141" w:firstLine="705"/>
        <w:jc w:val="center"/>
      </w:pPr>
      <w:r>
        <w:t xml:space="preserve">Центр довузовской подготовки </w:t>
      </w:r>
    </w:p>
    <w:p w:rsidR="0097008F" w:rsidRDefault="0097008F">
      <w:pPr>
        <w:ind w:left="8505"/>
      </w:pPr>
    </w:p>
    <w:p w:rsidR="0097008F" w:rsidRDefault="0097008F">
      <w:pPr>
        <w:ind w:left="-276"/>
        <w:rPr>
          <w:b/>
        </w:rPr>
      </w:pPr>
    </w:p>
    <w:p w:rsidR="0097008F" w:rsidRDefault="00AB5E11">
      <w:pPr>
        <w:ind w:left="-141" w:hanging="135"/>
        <w:jc w:val="center"/>
        <w:rPr>
          <w:b/>
        </w:rPr>
      </w:pPr>
      <w:r>
        <w:rPr>
          <w:b/>
        </w:rPr>
        <w:t>УЧЕБНЫЙ ПЛАН</w:t>
      </w:r>
    </w:p>
    <w:p w:rsidR="0097008F" w:rsidRDefault="00AB5E11">
      <w:pPr>
        <w:ind w:left="-141" w:hanging="135"/>
        <w:jc w:val="center"/>
      </w:pPr>
      <w:bookmarkStart w:id="0" w:name="_heading=h.gjdgxs"/>
      <w:bookmarkEnd w:id="0"/>
      <w:r>
        <w:t xml:space="preserve">дополнительной общеобразовательной программы  </w:t>
      </w:r>
    </w:p>
    <w:p w:rsidR="0097008F" w:rsidRPr="00E5271D" w:rsidRDefault="00E5271D">
      <w:pPr>
        <w:widowControl w:val="0"/>
        <w:ind w:hanging="2"/>
        <w:jc w:val="center"/>
        <w:rPr>
          <w:b/>
          <w:sz w:val="20"/>
          <w:szCs w:val="20"/>
        </w:rPr>
      </w:pPr>
      <w:bookmarkStart w:id="1" w:name="_GoBack"/>
      <w:r w:rsidRPr="00E5271D">
        <w:rPr>
          <w:rStyle w:val="docdata"/>
          <w:rFonts w:eastAsia="Liberation Sans"/>
          <w:b/>
          <w:color w:val="000000"/>
        </w:rPr>
        <w:t>«Основы электроэнергетики» 10 класс»</w:t>
      </w:r>
      <w:bookmarkEnd w:id="1"/>
    </w:p>
    <w:p w:rsidR="0097008F" w:rsidRDefault="0097008F">
      <w:pPr>
        <w:rPr>
          <w:b/>
        </w:rPr>
      </w:pPr>
    </w:p>
    <w:p w:rsidR="0097008F" w:rsidRDefault="00AB5E11">
      <w:r>
        <w:t xml:space="preserve">Форма обучения: очная </w:t>
      </w:r>
    </w:p>
    <w:p w:rsidR="0097008F" w:rsidRDefault="00AB5E11">
      <w:pPr>
        <w:rPr>
          <w:rStyle w:val="docdata"/>
          <w:rFonts w:eastAsia="Liberation Sans"/>
          <w:color w:val="000000"/>
        </w:rPr>
      </w:pPr>
      <w:r>
        <w:t>Продолжи</w:t>
      </w:r>
      <w:r w:rsidR="00CF0F31">
        <w:t>тельность обучения: 4 месяца (</w:t>
      </w:r>
      <w:r w:rsidR="00E5271D">
        <w:rPr>
          <w:rStyle w:val="docdata"/>
          <w:rFonts w:eastAsia="Liberation Sans"/>
          <w:color w:val="000000"/>
        </w:rPr>
        <w:t>1</w:t>
      </w:r>
      <w:r w:rsidR="00E5271D">
        <w:rPr>
          <w:color w:val="000000"/>
        </w:rPr>
        <w:t>00 ч</w:t>
      </w:r>
      <w:r w:rsidR="00CF0F31">
        <w:t xml:space="preserve">.) </w:t>
      </w:r>
      <w:r w:rsidR="00E5271D">
        <w:rPr>
          <w:rStyle w:val="docdata"/>
          <w:rFonts w:eastAsia="Liberation Sans"/>
          <w:color w:val="000000"/>
        </w:rPr>
        <w:t>с 01</w:t>
      </w:r>
      <w:r w:rsidR="00E5271D">
        <w:rPr>
          <w:rStyle w:val="docdata"/>
          <w:rFonts w:eastAsia="Liberation Sans"/>
          <w:color w:val="000000"/>
        </w:rPr>
        <w:t>.10.2026</w:t>
      </w:r>
      <w:r w:rsidR="00E5271D">
        <w:rPr>
          <w:rStyle w:val="docdata"/>
          <w:rFonts w:eastAsia="Liberation Sans"/>
          <w:color w:val="000000"/>
        </w:rPr>
        <w:t xml:space="preserve"> г. по 25</w:t>
      </w:r>
      <w:r w:rsidR="00E5271D">
        <w:rPr>
          <w:rStyle w:val="docdata"/>
          <w:rFonts w:eastAsia="Liberation Sans"/>
          <w:color w:val="000000"/>
        </w:rPr>
        <w:t>.05.</w:t>
      </w:r>
      <w:r w:rsidR="00E5271D">
        <w:rPr>
          <w:rStyle w:val="docdata"/>
          <w:rFonts w:eastAsia="Liberation Sans"/>
          <w:color w:val="000000"/>
        </w:rPr>
        <w:t>2026 г.</w:t>
      </w:r>
    </w:p>
    <w:p w:rsidR="00E5271D" w:rsidRDefault="00E5271D" w:rsidP="00E5271D">
      <w:pPr>
        <w:pStyle w:val="1361"/>
        <w:widowControl w:val="0"/>
        <w:spacing w:before="0" w:beforeAutospacing="0" w:after="0" w:afterAutospacing="0"/>
        <w:ind w:hanging="2"/>
        <w:jc w:val="center"/>
        <w:rPr>
          <w:b/>
          <w:bCs/>
          <w:color w:val="000000"/>
        </w:rPr>
      </w:pPr>
    </w:p>
    <w:p w:rsidR="00E5271D" w:rsidRDefault="00E5271D" w:rsidP="00E5271D">
      <w:pPr>
        <w:pStyle w:val="1361"/>
        <w:widowControl w:val="0"/>
        <w:spacing w:before="0" w:beforeAutospacing="0" w:after="0" w:afterAutospacing="0"/>
        <w:ind w:hanging="2"/>
        <w:jc w:val="center"/>
        <w:rPr>
          <w:b/>
          <w:bCs/>
          <w:color w:val="000000"/>
        </w:rPr>
      </w:pPr>
    </w:p>
    <w:p w:rsidR="00E5271D" w:rsidRDefault="00E5271D" w:rsidP="00E5271D">
      <w:pPr>
        <w:pStyle w:val="1361"/>
        <w:widowControl w:val="0"/>
        <w:spacing w:before="0" w:beforeAutospacing="0" w:after="0" w:afterAutospacing="0"/>
        <w:ind w:hanging="2"/>
        <w:jc w:val="center"/>
      </w:pPr>
      <w:r>
        <w:rPr>
          <w:b/>
          <w:bCs/>
          <w:color w:val="000000"/>
        </w:rPr>
        <w:t>Модуль «Основы электротехники»</w:t>
      </w:r>
      <w:r>
        <w:t> </w:t>
      </w:r>
    </w:p>
    <w:p w:rsidR="0097008F" w:rsidRDefault="0097008F">
      <w:pPr>
        <w:widowControl w:val="0"/>
      </w:pPr>
    </w:p>
    <w:tbl>
      <w:tblPr>
        <w:tblW w:w="0" w:type="auto"/>
        <w:tblCellSpacing w:w="0" w:type="dxa"/>
        <w:tblInd w:w="-110" w:type="dxa"/>
        <w:tblLook w:val="04A0" w:firstRow="1" w:lastRow="0" w:firstColumn="1" w:lastColumn="0" w:noHBand="0" w:noVBand="1"/>
      </w:tblPr>
      <w:tblGrid>
        <w:gridCol w:w="694"/>
        <w:gridCol w:w="2258"/>
        <w:gridCol w:w="866"/>
        <w:gridCol w:w="990"/>
        <w:gridCol w:w="1494"/>
        <w:gridCol w:w="2239"/>
        <w:gridCol w:w="2048"/>
      </w:tblGrid>
      <w:tr w:rsidR="00E5271D" w:rsidTr="00E5271D">
        <w:trPr>
          <w:tblCellSpacing w:w="0" w:type="dxa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№ </w:t>
            </w:r>
          </w:p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</w:pPr>
            <w:r>
              <w:rPr>
                <w:color w:val="000000"/>
              </w:rPr>
              <w:t>Наименование разделов (модулей) и тем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Всего,</w:t>
            </w:r>
          </w:p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час.</w:t>
            </w:r>
          </w:p>
        </w:tc>
        <w:tc>
          <w:tcPr>
            <w:tcW w:w="66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В том числе</w:t>
            </w:r>
          </w:p>
        </w:tc>
      </w:tr>
      <w:tr w:rsidR="00E5271D" w:rsidTr="00E5271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5271D" w:rsidRDefault="00E5271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5271D" w:rsidRDefault="00E5271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5271D" w:rsidRDefault="00E5271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лекции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практич. и лаборат. занятия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Самостоятельная работа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Формы текущего контроля / аттестации</w:t>
            </w:r>
          </w:p>
        </w:tc>
      </w:tr>
      <w:tr w:rsidR="00E5271D" w:rsidTr="00E5271D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b/>
                <w:bCs/>
                <w:color w:val="000000"/>
              </w:rPr>
              <w:t xml:space="preserve">Электрические цепи постоянного тока. 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1.1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</w:rPr>
              <w:t xml:space="preserve">Введение. Электрическая цепь и ее элементы.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1.2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</w:rPr>
              <w:t>Закон Ома.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b/>
                <w:bCs/>
                <w:color w:val="000000"/>
              </w:rPr>
              <w:t xml:space="preserve">Сложная цепь постоянного тока.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Контрольная работа</w:t>
            </w:r>
          </w:p>
        </w:tc>
      </w:tr>
      <w:tr w:rsidR="00E5271D" w:rsidTr="00E5271D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</w:rPr>
              <w:t>Последовательное, параллельное, смешанное соединение элементов.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</w:rPr>
              <w:t xml:space="preserve">Расчет сложной цепи постоянного тока.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</w:rPr>
              <w:t>Законы Кирхгофа и их применение.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</w:rPr>
              <w:t>Мощность электрического тока. Энергетический баланс.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b/>
                <w:bCs/>
                <w:color w:val="000000"/>
              </w:rPr>
              <w:t>Синусоидальный переменный ток.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 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 w:line="1" w:lineRule="atLeast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Контрольная работа</w:t>
            </w:r>
          </w:p>
        </w:tc>
      </w:tr>
      <w:tr w:rsidR="00E5271D" w:rsidTr="00E5271D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3.1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</w:rPr>
              <w:t>Синусоидальный переменный ток.</w:t>
            </w:r>
            <w:r>
              <w:rPr>
                <w:color w:val="000000"/>
                <w:sz w:val="28"/>
                <w:szCs w:val="28"/>
              </w:rPr>
              <w:t xml:space="preserve"> 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 w:line="1" w:lineRule="atLeast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3.2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</w:rPr>
              <w:t>Элементы цепи синусоидального переменного тока.</w:t>
            </w:r>
            <w:r>
              <w:rPr>
                <w:color w:val="000000"/>
                <w:sz w:val="28"/>
                <w:szCs w:val="28"/>
              </w:rPr>
              <w:t xml:space="preserve"> 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 w:line="1" w:lineRule="atLeast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10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14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7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 w:line="1" w:lineRule="atLeast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Итоговая контрольная работа</w:t>
            </w:r>
          </w:p>
        </w:tc>
      </w:tr>
    </w:tbl>
    <w:p w:rsidR="00E5271D" w:rsidRDefault="00E5271D" w:rsidP="00E5271D">
      <w:pPr>
        <w:pStyle w:val="afd"/>
        <w:widowControl w:val="0"/>
        <w:tabs>
          <w:tab w:val="left" w:pos="1575"/>
        </w:tabs>
        <w:spacing w:before="0" w:beforeAutospacing="0" w:after="0" w:afterAutospacing="0"/>
        <w:ind w:hanging="2"/>
        <w:jc w:val="center"/>
      </w:pPr>
      <w:r>
        <w:rPr>
          <w:b/>
          <w:bCs/>
          <w:color w:val="000000"/>
        </w:rPr>
        <w:t>Модуль «Основы электроэнергетики»</w:t>
      </w:r>
    </w:p>
    <w:p w:rsidR="00E5271D" w:rsidRDefault="00E5271D" w:rsidP="00E5271D">
      <w:pPr>
        <w:pStyle w:val="afd"/>
        <w:widowControl w:val="0"/>
        <w:spacing w:before="0" w:beforeAutospacing="0" w:after="0" w:afterAutospacing="0"/>
        <w:ind w:hanging="2"/>
        <w:jc w:val="center"/>
      </w:pPr>
      <w:r>
        <w:t> </w:t>
      </w:r>
    </w:p>
    <w:tbl>
      <w:tblPr>
        <w:tblW w:w="0" w:type="auto"/>
        <w:tblCellSpacing w:w="0" w:type="dxa"/>
        <w:tblInd w:w="-110" w:type="dxa"/>
        <w:tblLook w:val="04A0" w:firstRow="1" w:lastRow="0" w:firstColumn="1" w:lastColumn="0" w:noHBand="0" w:noVBand="1"/>
      </w:tblPr>
      <w:tblGrid>
        <w:gridCol w:w="558"/>
        <w:gridCol w:w="2841"/>
        <w:gridCol w:w="879"/>
        <w:gridCol w:w="986"/>
        <w:gridCol w:w="1261"/>
        <w:gridCol w:w="2239"/>
        <w:gridCol w:w="1825"/>
      </w:tblGrid>
      <w:tr w:rsidR="00E5271D" w:rsidTr="00E5271D">
        <w:trPr>
          <w:tblCellSpacing w:w="0" w:type="dxa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№ </w:t>
            </w:r>
          </w:p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п/п</w:t>
            </w:r>
          </w:p>
        </w:tc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</w:pPr>
            <w:r>
              <w:rPr>
                <w:color w:val="000000"/>
              </w:rPr>
              <w:t>Наименование разделов (модулей) и тем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Всего,</w:t>
            </w:r>
          </w:p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час.</w:t>
            </w: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В том числе</w:t>
            </w:r>
          </w:p>
        </w:tc>
      </w:tr>
      <w:tr w:rsidR="00E5271D" w:rsidTr="00E5271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5271D" w:rsidRDefault="00E5271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5271D" w:rsidRDefault="00E5271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5271D" w:rsidRDefault="00E5271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практич. и лаборат.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Самостоятельная работа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Формы текущего контроля / аттестации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</w:rPr>
              <w:t>Введение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1.1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</w:rPr>
              <w:t>История развития и современное состояние энергетики России, перспективы развития.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b/>
                <w:bCs/>
                <w:color w:val="000000"/>
              </w:rPr>
              <w:t>Основы электроснабжения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i/>
                <w:iCs/>
                <w:color w:val="000000"/>
                <w:shd w:val="clear" w:color="auto" w:fill="FFFFFF"/>
              </w:rPr>
              <w:t>Тест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2.1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</w:rPr>
              <w:t>Основные термины и определения в электроэнергетике. Основы электробезопасности.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2.2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</w:rPr>
              <w:t>Города, как потребители электроэнергии. Структура города и её основные потребители, классы напряжений в городских СЭС.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2.3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</w:rPr>
              <w:t>Электроснабжение промышленных предприятий, особенности СЭС и основные потребители на предприятиях.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b/>
                <w:bCs/>
                <w:color w:val="000000"/>
              </w:rPr>
              <w:t>Возобновляемые источники электроэнергии и энергосбережение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i/>
                <w:iCs/>
                <w:color w:val="000000"/>
                <w:shd w:val="clear" w:color="auto" w:fill="FFFFFF"/>
              </w:rPr>
              <w:t>Тест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3.1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</w:rPr>
              <w:t>Основные термины и определения в возобновляемой энергетике. Солнечная энергетика.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 w:line="1" w:lineRule="atLeast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3.2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</w:rPr>
              <w:t xml:space="preserve">Ветроэнергетика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 w:line="1" w:lineRule="atLeast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3.4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</w:rPr>
              <w:t>Гидроэнергетика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 w:line="1" w:lineRule="atLeast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</w:rPr>
              <w:t>3.5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</w:rPr>
              <w:t>Геотермальная энергетика и биоэнергетика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 w:line="1" w:lineRule="atLeast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t> 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 w:line="1" w:lineRule="atLeast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t> 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 w:line="1" w:lineRule="atLeast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 w:line="1" w:lineRule="atLeast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Итоговое тестирование</w:t>
            </w:r>
          </w:p>
        </w:tc>
      </w:tr>
    </w:tbl>
    <w:p w:rsidR="00E5271D" w:rsidRDefault="00E5271D" w:rsidP="00E5271D">
      <w:pPr>
        <w:pStyle w:val="afd"/>
        <w:widowControl w:val="0"/>
        <w:tabs>
          <w:tab w:val="left" w:pos="1575"/>
        </w:tabs>
        <w:spacing w:before="0" w:beforeAutospacing="0" w:after="0" w:afterAutospacing="0"/>
        <w:ind w:hanging="2"/>
      </w:pPr>
      <w:r>
        <w:t> </w:t>
      </w:r>
    </w:p>
    <w:p w:rsidR="00E5271D" w:rsidRDefault="00E5271D" w:rsidP="00E5271D">
      <w:pPr>
        <w:pStyle w:val="afd"/>
        <w:widowControl w:val="0"/>
        <w:tabs>
          <w:tab w:val="left" w:pos="1575"/>
        </w:tabs>
        <w:spacing w:before="0" w:beforeAutospacing="0" w:after="0" w:afterAutospacing="0"/>
        <w:ind w:hanging="2"/>
      </w:pPr>
      <w:r>
        <w:t> </w:t>
      </w:r>
    </w:p>
    <w:p w:rsidR="00E5271D" w:rsidRDefault="00E5271D" w:rsidP="00E5271D">
      <w:pPr>
        <w:pStyle w:val="afd"/>
        <w:spacing w:before="0" w:beforeAutospacing="0" w:after="0" w:afterAutospacing="0"/>
      </w:pPr>
      <w:r>
        <w:rPr>
          <w:b/>
          <w:bCs/>
          <w:color w:val="000000"/>
        </w:rPr>
        <w:br w:type="page"/>
      </w:r>
      <w:r>
        <w:rPr>
          <w:b/>
          <w:bCs/>
          <w:color w:val="000000"/>
        </w:rPr>
        <w:lastRenderedPageBreak/>
        <w:t> </w:t>
      </w:r>
    </w:p>
    <w:p w:rsidR="00E5271D" w:rsidRDefault="00E5271D" w:rsidP="00E5271D">
      <w:pPr>
        <w:pStyle w:val="afd"/>
        <w:widowControl w:val="0"/>
        <w:spacing w:before="0" w:beforeAutospacing="0" w:after="0" w:afterAutospacing="0"/>
        <w:ind w:hanging="2"/>
        <w:jc w:val="center"/>
      </w:pPr>
      <w:r>
        <w:rPr>
          <w:b/>
          <w:bCs/>
          <w:color w:val="000000"/>
        </w:rPr>
        <w:t>Модуль «Умный дом»</w:t>
      </w:r>
    </w:p>
    <w:p w:rsidR="00E5271D" w:rsidRDefault="00E5271D" w:rsidP="00E5271D">
      <w:pPr>
        <w:pStyle w:val="afd"/>
        <w:widowControl w:val="0"/>
        <w:spacing w:before="0" w:beforeAutospacing="0" w:after="0" w:afterAutospacing="0"/>
        <w:ind w:hanging="2"/>
        <w:jc w:val="center"/>
      </w:pPr>
      <w:r>
        <w:t> </w:t>
      </w:r>
    </w:p>
    <w:tbl>
      <w:tblPr>
        <w:tblW w:w="0" w:type="auto"/>
        <w:tblCellSpacing w:w="0" w:type="dxa"/>
        <w:tblInd w:w="-110" w:type="dxa"/>
        <w:tblLook w:val="04A0" w:firstRow="1" w:lastRow="0" w:firstColumn="1" w:lastColumn="0" w:noHBand="0" w:noVBand="1"/>
      </w:tblPr>
      <w:tblGrid>
        <w:gridCol w:w="558"/>
        <w:gridCol w:w="2791"/>
        <w:gridCol w:w="877"/>
        <w:gridCol w:w="985"/>
        <w:gridCol w:w="1429"/>
        <w:gridCol w:w="2239"/>
        <w:gridCol w:w="1710"/>
      </w:tblGrid>
      <w:tr w:rsidR="00E5271D" w:rsidTr="00E5271D">
        <w:trPr>
          <w:tblCellSpacing w:w="0" w:type="dxa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№ </w:t>
            </w:r>
          </w:p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п/п</w:t>
            </w:r>
          </w:p>
        </w:tc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</w:pPr>
            <w:r>
              <w:rPr>
                <w:color w:val="000000"/>
              </w:rPr>
              <w:t>Наименование разделов (модулей) и тем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Всего,</w:t>
            </w:r>
          </w:p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час.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В том числе</w:t>
            </w:r>
          </w:p>
        </w:tc>
      </w:tr>
      <w:tr w:rsidR="00E5271D" w:rsidTr="00E5271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5271D" w:rsidRDefault="00E5271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5271D" w:rsidRDefault="00E5271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5271D" w:rsidRDefault="00E5271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лекции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практич. и лаборат. занятия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Самостоятельная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Формы текущего контроля / аттестации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hd w:val="clear" w:color="auto" w:fill="FFFFFF"/>
              </w:rPr>
              <w:t>Общие сведения  о системах автоматизации бытовых процессов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1.1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</w:rPr>
              <w:t>Проводные системы умного дома на базе LOXONE miniserver и iGlass, особенности нтегрирования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1.2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</w:rPr>
              <w:t>Беспроводные системы умного дома Яндекс, Tuya, Aqara, особенности интегрирования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Тест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b/>
                <w:bCs/>
                <w:color w:val="000000"/>
              </w:rPr>
              <w:t>Проектирование системы умный дом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2.1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  <w:shd w:val="clear" w:color="auto" w:fill="FFFFFF"/>
              </w:rPr>
              <w:t xml:space="preserve">Техническое задание на проектирование. Требования к процессу проектирования, методы проектирования. Основные этапы проектирования и состав проектных работ.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2.3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</w:rPr>
              <w:t>Проектирование системы умный дом при применении систем Яндекс, Tuya, Aqara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Тест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2.4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  <w:shd w:val="clear" w:color="auto" w:fill="FFFFFF"/>
              </w:rPr>
              <w:t xml:space="preserve">Расчет параметров и подбор оборудования умного дома при конкретных начальных условиях.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 w:line="1" w:lineRule="atLeast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3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Интегрирование и программирование системы умный дом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 w:line="1" w:lineRule="atLeast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3.1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rPr>
                <w:color w:val="000000"/>
                <w:shd w:val="clear" w:color="auto" w:fill="FFFFFF"/>
              </w:rPr>
              <w:t>Интегрирование умного бытового оборудования различных производителей в систему умный дом. Требования электробезопасности.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 w:line="1" w:lineRule="atLeast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keepNext/>
              <w:spacing w:before="0" w:beforeAutospacing="0" w:after="0" w:afterAutospacing="0" w:line="1" w:lineRule="atLeast"/>
              <w:ind w:hanging="2"/>
              <w:jc w:val="both"/>
            </w:pPr>
            <w:r>
              <w:rPr>
                <w:color w:val="000000"/>
              </w:rPr>
              <w:t xml:space="preserve">Программирование оборудования в системах умный дом </w:t>
            </w:r>
            <w:r>
              <w:rPr>
                <w:color w:val="000000"/>
              </w:rPr>
              <w:lastRenderedPageBreak/>
              <w:t>Яндекс, Tuya, Aqara, сценарии действии в системах умного дома</w:t>
            </w:r>
          </w:p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t> 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 w:line="1" w:lineRule="atLeast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4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keepNext/>
              <w:spacing w:before="0" w:beforeAutospacing="0" w:after="0" w:afterAutospacing="0" w:line="1" w:lineRule="atLeast"/>
              <w:ind w:hanging="2"/>
              <w:jc w:val="both"/>
            </w:pPr>
            <w:r>
              <w:rPr>
                <w:b/>
                <w:bCs/>
                <w:color w:val="000000"/>
              </w:rPr>
              <w:t>Программирование промышленных логических реле Oni, Siemens и ОВЕН</w:t>
            </w:r>
          </w:p>
          <w:p w:rsidR="00E5271D" w:rsidRDefault="00E5271D">
            <w:pPr>
              <w:pStyle w:val="afd"/>
              <w:keepNext/>
              <w:spacing w:before="0" w:beforeAutospacing="0" w:after="0" w:afterAutospacing="0" w:line="1" w:lineRule="atLeast"/>
              <w:ind w:hanging="2"/>
              <w:jc w:val="both"/>
            </w:pPr>
            <w:r>
              <w:t> 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 w:line="1" w:lineRule="atLeast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4.1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keepNext/>
              <w:spacing w:before="0" w:beforeAutospacing="0" w:after="0" w:afterAutospacing="0" w:line="1" w:lineRule="atLeast"/>
              <w:ind w:hanging="2"/>
              <w:jc w:val="both"/>
            </w:pPr>
            <w:r>
              <w:rPr>
                <w:color w:val="000000"/>
              </w:rPr>
              <w:t>Знакомство с промышленными логическими реле Oni, Siemens и ОВЕН</w:t>
            </w:r>
          </w:p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both"/>
            </w:pPr>
            <w:r>
              <w:t> 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 w:line="1" w:lineRule="atLeast"/>
              <w:ind w:hanging="2"/>
              <w:jc w:val="center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4.2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keepNext/>
              <w:spacing w:before="0" w:beforeAutospacing="0" w:after="0" w:afterAutospacing="0" w:line="1" w:lineRule="atLeast"/>
              <w:ind w:hanging="2"/>
              <w:jc w:val="both"/>
            </w:pPr>
            <w:r>
              <w:rPr>
                <w:color w:val="000000"/>
              </w:rPr>
              <w:t>Программирование промышленных логических реле Oni, Siemens и ОВЕН</w:t>
            </w:r>
          </w:p>
          <w:p w:rsidR="00E5271D" w:rsidRDefault="00E5271D">
            <w:pPr>
              <w:pStyle w:val="afd"/>
              <w:keepNext/>
              <w:spacing w:before="0" w:beforeAutospacing="0" w:after="0" w:afterAutospacing="0" w:line="1" w:lineRule="atLeast"/>
              <w:ind w:hanging="2"/>
              <w:jc w:val="both"/>
            </w:pPr>
            <w:r>
              <w:t> 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</w:pPr>
            <w:r>
              <w:rPr>
                <w:color w:val="000000"/>
                <w:shd w:val="clear" w:color="auto" w:fill="FFFFFF"/>
              </w:rPr>
              <w:t>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 w:line="1" w:lineRule="atLeast"/>
              <w:ind w:hanging="2"/>
              <w:jc w:val="center"/>
            </w:pPr>
            <w:r>
              <w:rPr>
                <w:color w:val="000000"/>
                <w:shd w:val="clear" w:color="auto" w:fill="FFFFFF"/>
              </w:rPr>
              <w:t>Практическое задание</w:t>
            </w:r>
          </w:p>
        </w:tc>
      </w:tr>
      <w:tr w:rsidR="00E5271D" w:rsidTr="00E5271D">
        <w:trPr>
          <w:tblCellSpacing w:w="0" w:type="dxa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13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/>
              <w:ind w:hanging="2"/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271D" w:rsidRDefault="00E5271D">
            <w:pPr>
              <w:pStyle w:val="afd"/>
              <w:widowControl w:val="0"/>
              <w:spacing w:before="0" w:beforeAutospacing="0" w:after="0" w:afterAutospacing="0" w:line="1" w:lineRule="atLeast"/>
              <w:ind w:hanging="2"/>
              <w:jc w:val="center"/>
            </w:pPr>
            <w:r>
              <w:rPr>
                <w:b/>
                <w:bCs/>
                <w:color w:val="000000"/>
                <w:shd w:val="clear" w:color="auto" w:fill="FFFFFF"/>
              </w:rPr>
              <w:t>Итоговое тестирование</w:t>
            </w:r>
          </w:p>
        </w:tc>
      </w:tr>
    </w:tbl>
    <w:p w:rsidR="00E5271D" w:rsidRDefault="00E5271D" w:rsidP="00E5271D">
      <w:pPr>
        <w:pStyle w:val="afd"/>
        <w:widowControl w:val="0"/>
        <w:tabs>
          <w:tab w:val="left" w:pos="1575"/>
        </w:tabs>
        <w:spacing w:before="0" w:beforeAutospacing="0" w:after="0" w:afterAutospacing="0"/>
        <w:ind w:hanging="2"/>
      </w:pPr>
      <w:r>
        <w:t> </w:t>
      </w:r>
    </w:p>
    <w:p w:rsidR="00E5271D" w:rsidRDefault="00E5271D" w:rsidP="00E5271D">
      <w:pPr>
        <w:pStyle w:val="afd"/>
        <w:widowControl w:val="0"/>
        <w:tabs>
          <w:tab w:val="left" w:pos="1575"/>
        </w:tabs>
        <w:spacing w:before="0" w:beforeAutospacing="0" w:after="0" w:afterAutospacing="0"/>
        <w:ind w:hanging="2"/>
      </w:pPr>
      <w:r>
        <w:t> </w:t>
      </w:r>
    </w:p>
    <w:p w:rsidR="00E5271D" w:rsidRDefault="00E5271D" w:rsidP="00E5271D">
      <w:pPr>
        <w:pStyle w:val="afd"/>
        <w:spacing w:before="0" w:beforeAutospacing="0" w:after="0" w:afterAutospacing="0"/>
        <w:jc w:val="center"/>
      </w:pPr>
      <w:r>
        <w:rPr>
          <w:b/>
          <w:bCs/>
          <w:color w:val="000000"/>
        </w:rPr>
        <w:t>Модуль «Основы монтажа электронного и электрического оборудования»</w:t>
      </w:r>
    </w:p>
    <w:p w:rsidR="00E5271D" w:rsidRDefault="00E5271D" w:rsidP="00E5271D">
      <w:pPr>
        <w:pStyle w:val="afd"/>
        <w:spacing w:before="0" w:beforeAutospacing="0" w:after="0" w:afterAutospacing="0"/>
        <w:jc w:val="center"/>
      </w:pPr>
      <w: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2532"/>
        <w:gridCol w:w="888"/>
        <w:gridCol w:w="998"/>
        <w:gridCol w:w="1269"/>
        <w:gridCol w:w="2263"/>
        <w:gridCol w:w="1865"/>
      </w:tblGrid>
      <w:tr w:rsidR="00E5271D" w:rsidTr="00E5271D">
        <w:trPr>
          <w:tblCellSpacing w:w="0" w:type="dxa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№ </w:t>
            </w:r>
          </w:p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п/п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</w:pPr>
            <w:r>
              <w:rPr>
                <w:color w:val="000000"/>
              </w:rPr>
              <w:t>Наименование разделов (модулей) и тем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Всего,</w:t>
            </w:r>
          </w:p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час.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В том числе</w:t>
            </w:r>
          </w:p>
        </w:tc>
      </w:tr>
      <w:tr w:rsidR="00E5271D" w:rsidTr="00E5271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1D" w:rsidRDefault="00E5271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1D" w:rsidRDefault="00E5271D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1D" w:rsidRDefault="00E5271D"/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лекции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практич. и лаборат. занятия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Самостоятельная работа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Формы текущего контроля / аттестации</w:t>
            </w:r>
          </w:p>
        </w:tc>
      </w:tr>
      <w:tr w:rsidR="00E5271D" w:rsidTr="00E5271D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</w:pPr>
            <w:r>
              <w:rPr>
                <w:color w:val="000000"/>
              </w:rPr>
              <w:t>Инструктаж по технике безопасности. Пожарной безопасности и электробезопасности при работе с электроустановками.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t> 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</w:pPr>
            <w:r>
              <w:rPr>
                <w:color w:val="000000"/>
              </w:rPr>
              <w:t>Ознакомление с ручным инструментом электромонтажника. Измерительные приборы и их применение.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</w:pPr>
            <w:r>
              <w:rPr>
                <w:color w:val="000000"/>
              </w:rPr>
              <w:t>Ознакомление с устройством кабелей, проводов различных типов и марок их конструктивные особенности.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</w:rPr>
              <w:t>  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</w:pPr>
            <w:r>
              <w:rPr>
                <w:color w:val="000000"/>
              </w:rPr>
              <w:t xml:space="preserve">Разделение жил проводов и кабелей </w:t>
            </w:r>
            <w:r>
              <w:rPr>
                <w:color w:val="000000"/>
              </w:rPr>
              <w:lastRenderedPageBreak/>
              <w:t>методом скручивания и опрессования.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</w:pPr>
            <w:r>
              <w:rPr>
                <w:color w:val="000000"/>
              </w:rPr>
              <w:t>Устройство розеток, выключателей, автоматических выключателей, рубильников и другой электроаппаратуры.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6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</w:pPr>
            <w:r>
              <w:rPr>
                <w:color w:val="000000"/>
              </w:rPr>
              <w:t>Выполнение различных электромонтажных работ.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7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</w:pPr>
            <w:r>
              <w:rPr>
                <w:color w:val="000000"/>
              </w:rPr>
              <w:t>Основы паяльных работ, материалы и инструменты для пайки.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8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</w:pPr>
            <w:r>
              <w:rPr>
                <w:color w:val="000000"/>
              </w:rPr>
              <w:t>Пайка и лужение проводов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9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</w:pPr>
            <w:r>
              <w:rPr>
                <w:color w:val="000000"/>
              </w:rPr>
              <w:t>Пайка электронных компонентов с проволочными выводами, виды монтажа.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10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</w:pPr>
            <w:r>
              <w:rPr>
                <w:color w:val="000000"/>
              </w:rPr>
              <w:t>Пайка SMD электронных компонентов, особенности монтажа.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bookmarkStart w:id="2" w:name="OLE_LINK4"/>
            <w:bookmarkStart w:id="3" w:name="OLE_LINK3"/>
            <w:bookmarkEnd w:id="3"/>
            <w:r>
              <w:rPr>
                <w:color w:val="000000"/>
              </w:rPr>
              <w:t>11</w:t>
            </w:r>
            <w:bookmarkEnd w:id="2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</w:pPr>
            <w:r>
              <w:rPr>
                <w:color w:val="000000"/>
              </w:rPr>
              <w:t>Пайка, сборка и наладка электронного устройства из набора компонентов.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</w:tr>
      <w:tr w:rsidR="00E5271D" w:rsidTr="00E5271D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</w:pPr>
            <w:r>
              <w:rPr>
                <w:color w:val="000000"/>
              </w:rPr>
              <w:t>Итого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  <w:ind w:left="-2" w:hanging="2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10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rPr>
                <w:color w:val="000000"/>
              </w:rPr>
              <w:t>20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271D" w:rsidRDefault="00E5271D">
            <w:pPr>
              <w:pStyle w:val="afd"/>
              <w:spacing w:before="0" w:beforeAutospacing="0" w:after="0" w:afterAutospacing="0"/>
            </w:pPr>
            <w:r>
              <w:t> </w:t>
            </w:r>
          </w:p>
        </w:tc>
      </w:tr>
    </w:tbl>
    <w:p w:rsidR="0097008F" w:rsidRDefault="0097008F" w:rsidP="00E5271D">
      <w:pPr>
        <w:rPr>
          <w:sz w:val="22"/>
          <w:szCs w:val="22"/>
        </w:rPr>
      </w:pPr>
    </w:p>
    <w:sectPr w:rsidR="0097008F">
      <w:pgSz w:w="11906" w:h="16838"/>
      <w:pgMar w:top="426" w:right="424" w:bottom="1134" w:left="993" w:header="708" w:footer="708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E11" w:rsidRDefault="00AB5E11">
      <w:r>
        <w:separator/>
      </w:r>
    </w:p>
  </w:endnote>
  <w:endnote w:type="continuationSeparator" w:id="0">
    <w:p w:rsidR="00AB5E11" w:rsidRDefault="00AB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E11" w:rsidRDefault="00AB5E11">
      <w:r>
        <w:separator/>
      </w:r>
    </w:p>
  </w:footnote>
  <w:footnote w:type="continuationSeparator" w:id="0">
    <w:p w:rsidR="00AB5E11" w:rsidRDefault="00AB5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8F"/>
    <w:rsid w:val="0097008F"/>
    <w:rsid w:val="00AB5E11"/>
    <w:rsid w:val="00CF0F31"/>
    <w:rsid w:val="00E5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88977-4402-429E-8E5D-73C304F6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before="480" w:after="120"/>
    </w:pPr>
    <w:rPr>
      <w:b/>
      <w:sz w:val="72"/>
      <w:szCs w:val="72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styleId="af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2">
    <w:name w:val="StGen2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3">
    <w:name w:val="StGen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4">
    <w:name w:val="StGen4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5">
    <w:name w:val="StGen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Subtitle"/>
    <w:basedOn w:val="a"/>
    <w:next w:val="a"/>
    <w:link w:val="a7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19">
    <w:name w:val="StGen19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Normal (Web)"/>
    <w:basedOn w:val="a"/>
    <w:uiPriority w:val="99"/>
    <w:semiHidden/>
    <w:unhideWhenUsed/>
    <w:rsid w:val="00CF0F31"/>
    <w:pPr>
      <w:spacing w:before="100" w:beforeAutospacing="1" w:after="100" w:afterAutospacing="1"/>
    </w:pPr>
  </w:style>
  <w:style w:type="character" w:customStyle="1" w:styleId="docdata">
    <w:name w:val="docdata"/>
    <w:aliases w:val="docy,v5,1066,bqiaagaaeyqcaaagiaiaaanzawaabyedaaaaaaaaaaaaaaaaaaaaaaaaaaaaaaaaaaaaaaaaaaaaaaaaaaaaaaaaaaaaaaaaaaaaaaaaaaaaaaaaaaaaaaaaaaaaaaaaaaaaaaaaaaaaaaaaaaaaaaaaaaaaaaaaaaaaaaaaaaaaaaaaaaaaaaaaaaaaaaaaaaaaaaaaaaaaaaaaaaaaaaaaaaaaaaaaaaaaaaaa"/>
    <w:basedOn w:val="a0"/>
    <w:rsid w:val="00CF0F31"/>
  </w:style>
  <w:style w:type="paragraph" w:customStyle="1" w:styleId="1361">
    <w:name w:val="1361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"/>
    <w:rsid w:val="00E527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55lq3MQhRSePtmRxorwE1Gun1A==">CgMxLjAyCGguZ2pkZ3hzOAByITFmZTJ6UDVaN3ZTV2J2WnAteFJSTV9qcWlvRHNfeV8zcw==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Лиана Евгеньевна</dc:creator>
  <cp:lastModifiedBy>Курилева Наталья Леонидовна</cp:lastModifiedBy>
  <cp:revision>2</cp:revision>
  <dcterms:created xsi:type="dcterms:W3CDTF">2026-03-02T06:37:00Z</dcterms:created>
  <dcterms:modified xsi:type="dcterms:W3CDTF">2026-03-02T06:37:00Z</dcterms:modified>
</cp:coreProperties>
</file>