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Министерство науки и высшего образования Российской Федерации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«Марийский государственный университет»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Центр довузовской подготовки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8505" w:firstLine="0"/>
        <w:spacing w:line="240" w:lineRule="auto"/>
        <w:rPr>
          <w:position w:val="0"/>
          <w:sz w:val="24"/>
          <w:szCs w:val="24"/>
        </w:rPr>
        <w:outlineLvl w:val="9"/>
      </w:pPr>
      <w:r/>
      <w:bookmarkStart w:id="0" w:name="_heading=h.gjdgxs"/>
      <w:r/>
      <w:bookmarkEnd w:id="0"/>
      <w:r>
        <w:rPr>
          <w:position w:val="0"/>
          <w:sz w:val="24"/>
          <w:szCs w:val="24"/>
        </w:rPr>
      </w:r>
      <w:r>
        <w:rPr>
          <w:position w:val="0"/>
          <w:sz w:val="24"/>
          <w:szCs w:val="24"/>
        </w:rPr>
      </w:r>
    </w:p>
    <w:p>
      <w:pPr>
        <w:ind w:left="-141" w:hanging="135"/>
        <w:jc w:val="center"/>
        <w:spacing w:line="240" w:lineRule="auto"/>
        <w:rPr>
          <w:b/>
          <w:bCs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</w:r>
      <w:r>
        <w:rPr>
          <w:b/>
          <w:position w:val="0"/>
          <w:sz w:val="24"/>
          <w:szCs w:val="24"/>
        </w:rPr>
      </w:r>
      <w:r>
        <w:rPr>
          <w:b/>
          <w:bCs/>
          <w:position w:val="0"/>
          <w:sz w:val="24"/>
          <w:szCs w:val="24"/>
        </w:rPr>
      </w:r>
    </w:p>
    <w:p>
      <w:pPr>
        <w:ind w:left="-141" w:hanging="135"/>
        <w:jc w:val="center"/>
        <w:spacing w:line="240" w:lineRule="auto"/>
        <w:rPr>
          <w:b/>
          <w:bCs/>
          <w:position w:val="0"/>
          <w:sz w:val="24"/>
          <w:szCs w:val="24"/>
        </w:rPr>
        <w:outlineLvl w:val="9"/>
      </w:pPr>
      <w:r>
        <w:rPr>
          <w:b/>
          <w:bCs/>
          <w:position w:val="0"/>
          <w:sz w:val="24"/>
          <w:szCs w:val="24"/>
        </w:rPr>
      </w:r>
      <w:r>
        <w:rPr>
          <w:b/>
          <w:bCs/>
          <w:position w:val="0"/>
          <w:sz w:val="24"/>
          <w:szCs w:val="24"/>
        </w:rPr>
      </w:r>
    </w:p>
    <w:p>
      <w:pPr>
        <w:ind w:left="-141" w:hanging="135"/>
        <w:jc w:val="center"/>
        <w:spacing w:line="240" w:lineRule="auto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  <w:t xml:space="preserve">УЧЕБНЫЙ ПЛАН</w:t>
      </w:r>
      <w:r>
        <w:rPr>
          <w:b/>
          <w:position w:val="0"/>
          <w:sz w:val="24"/>
          <w:szCs w:val="24"/>
        </w:rPr>
      </w:r>
      <w:r>
        <w:rPr>
          <w:b/>
          <w:position w:val="0"/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дополнительно</w:t>
      </w:r>
      <w:r>
        <w:rPr>
          <w:sz w:val="24"/>
          <w:szCs w:val="24"/>
        </w:rPr>
        <w:t xml:space="preserve">й общеобразовательной 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" w:hanging="3"/>
        <w:jc w:val="center"/>
        <w:spacing w:line="240" w:lineRule="auto"/>
        <w:widowControl w:val="off"/>
        <w:rPr>
          <w:b/>
          <w:bCs/>
          <w:position w:val="0"/>
          <w:sz w:val="28"/>
          <w:szCs w:val="28"/>
        </w:rPr>
        <w:outlineLvl w:val="9"/>
      </w:pPr>
      <w:r>
        <w:rPr>
          <w:b/>
          <w:position w:val="0"/>
          <w:sz w:val="28"/>
          <w:szCs w:val="28"/>
        </w:rPr>
        <w:t xml:space="preserve">«</w:t>
      </w:r>
      <w:r>
        <w:rPr>
          <w:b/>
          <w:bCs/>
          <w:color w:val="000000"/>
          <w:position w:val="0"/>
          <w:sz w:val="28"/>
          <w:szCs w:val="28"/>
        </w:rPr>
        <w:t xml:space="preserve">Английский язык.  Подготовка к экзамену. Устная часть. 11 класс. Часть 1</w:t>
      </w:r>
      <w:r>
        <w:rPr>
          <w:b/>
          <w:position w:val="0"/>
          <w:sz w:val="28"/>
          <w:szCs w:val="28"/>
        </w:rPr>
        <w:t xml:space="preserve">»</w:t>
      </w:r>
      <w:r>
        <w:rPr>
          <w:b/>
          <w:bCs/>
          <w:position w:val="0"/>
          <w:sz w:val="28"/>
          <w:szCs w:val="28"/>
        </w:rPr>
      </w:r>
      <w:r>
        <w:rPr>
          <w:b/>
          <w:bCs/>
          <w:position w:val="0"/>
          <w:sz w:val="28"/>
          <w:szCs w:val="28"/>
        </w:rPr>
      </w:r>
    </w:p>
    <w:p>
      <w:pPr>
        <w:ind w:left="0" w:hanging="2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</w:r>
      <w:r>
        <w:rPr>
          <w:b/>
          <w:position w:val="0"/>
          <w:sz w:val="24"/>
          <w:szCs w:val="24"/>
        </w:rPr>
      </w:r>
      <w:r>
        <w:rPr>
          <w:b/>
          <w:position w:val="0"/>
          <w:sz w:val="24"/>
          <w:szCs w:val="24"/>
        </w:rPr>
      </w:r>
    </w:p>
    <w:p>
      <w:pPr>
        <w:ind w:left="0" w:hanging="2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Форма обучения: очная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rPr>
          <w:b/>
          <w:sz w:val="28"/>
          <w:szCs w:val="28"/>
        </w:rPr>
        <w:outlineLvl w:val="9"/>
      </w:pPr>
      <w:r>
        <w:rPr>
          <w:sz w:val="24"/>
          <w:szCs w:val="24"/>
        </w:rPr>
        <w:t xml:space="preserve">Продолжительность обучения: 26 часов</w:t>
      </w:r>
      <w:r>
        <w:rPr>
          <w:position w:val="0"/>
          <w:sz w:val="24"/>
          <w:szCs w:val="24"/>
        </w:rPr>
        <w:t xml:space="preserve"> 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1" w:hanging="3"/>
        <w:jc w:val="center"/>
        <w:spacing w:line="240" w:lineRule="auto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1" w:hanging="3"/>
        <w:jc w:val="center"/>
        <w:spacing w:line="240" w:lineRule="auto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  <w:t xml:space="preserve">Учебный план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firstLine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tbl>
      <w:tblPr>
        <w:tblW w:w="100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735"/>
        <w:gridCol w:w="975"/>
        <w:gridCol w:w="1185"/>
        <w:gridCol w:w="1755"/>
        <w:gridCol w:w="1815"/>
      </w:tblGrid>
      <w:tr>
        <w:tblPrEx/>
        <w:trPr>
          <w:jc w:val="center"/>
          <w:trHeight w:val="331"/>
        </w:trPr>
        <w:tc>
          <w:tcPr>
            <w:shd w:val="clear" w:color="auto" w:fill="ffffff"/>
            <w:tcW w:w="570" w:type="dxa"/>
            <w:vMerge w:val="restart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№ п/п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3735" w:type="dxa"/>
            <w:vMerge w:val="restart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Наименование </w:t>
            </w:r>
            <w:r>
              <w:rPr>
                <w:b/>
                <w:sz w:val="25"/>
                <w:szCs w:val="25"/>
              </w:rPr>
              <w:br/>
              <w:t xml:space="preserve">разделов (модулей) и тем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975" w:type="dxa"/>
            <w:vMerge w:val="restart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Всего,</w:t>
            </w:r>
            <w:r>
              <w:rPr>
                <w:b/>
                <w:sz w:val="25"/>
                <w:szCs w:val="25"/>
              </w:rPr>
              <w:br/>
              <w:t xml:space="preserve">час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gridSpan w:val="2"/>
            <w:shd w:val="clear" w:color="auto" w:fill="ffffff"/>
            <w:tcBorders>
              <w:right w:val="single" w:color="000000" w:sz="4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jc w:val="center"/>
              <w:rPr>
                <w:b/>
                <w:sz w:val="25"/>
                <w:szCs w:val="25"/>
              </w:rPr>
            </w:pPr>
            <w:r/>
            <w:sdt>
              <w:sdtPr>
                <w15:appearance w15:val="boundingBox"/>
                <w:id w:val="-269317699"/>
                <w:showingPlcHdr w:val="true"/>
                <w:tag w:val="goog_rdk_5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5"/>
                <w:szCs w:val="25"/>
              </w:rPr>
              <w:t xml:space="preserve">В том числе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815" w:type="dxa"/>
            <w:vMerge w:val="restart"/>
            <w:textDirection w:val="lrTb"/>
            <w:noWrap w:val="false"/>
          </w:tcPr>
          <w:p>
            <w:pPr>
              <w:ind w:left="0" w:hanging="2"/>
              <w:jc w:val="center"/>
              <w:rPr>
                <w:b/>
                <w:sz w:val="25"/>
                <w:szCs w:val="25"/>
              </w:rPr>
            </w:pPr>
            <w:r/>
            <w:sdt>
              <w:sdtPr>
                <w15:appearance w15:val="boundingBox"/>
                <w:id w:val="1899787506"/>
                <w:showingPlcHdr w:val="true"/>
                <w:tag w:val="goog_rdk_6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5"/>
                <w:szCs w:val="25"/>
              </w:rPr>
              <w:t xml:space="preserve">Формы текущего контроля / аттестации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</w:tr>
      <w:tr>
        <w:tblPrEx/>
        <w:trPr>
          <w:jc w:val="center"/>
          <w:trHeight w:val="417"/>
        </w:trPr>
        <w:tc>
          <w:tcPr>
            <w:shd w:val="clear" w:color="auto" w:fill="ffffff"/>
            <w:tcW w:w="570" w:type="dxa"/>
            <w:vMerge w:val="continue"/>
            <w:textDirection w:val="lrTb"/>
            <w:noWrap w:val="false"/>
          </w:tcPr>
          <w:p>
            <w:pPr>
              <w:ind w:left="1" w:hanging="3"/>
              <w:spacing w:line="276" w:lineRule="auto"/>
              <w:rPr>
                <w:b/>
                <w:sz w:val="25"/>
                <w:szCs w:val="25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3735" w:type="dxa"/>
            <w:vMerge w:val="continue"/>
            <w:textDirection w:val="lrTb"/>
            <w:noWrap w:val="false"/>
          </w:tcPr>
          <w:p>
            <w:pPr>
              <w:ind w:left="1" w:hanging="3"/>
              <w:spacing w:line="276" w:lineRule="auto"/>
              <w:rPr>
                <w:b/>
                <w:sz w:val="25"/>
                <w:szCs w:val="25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975" w:type="dxa"/>
            <w:vMerge w:val="continue"/>
            <w:textDirection w:val="lrTb"/>
            <w:noWrap w:val="false"/>
          </w:tcPr>
          <w:p>
            <w:pPr>
              <w:ind w:left="1" w:hanging="3"/>
              <w:spacing w:line="276" w:lineRule="auto"/>
              <w:rPr>
                <w:b/>
                <w:sz w:val="25"/>
                <w:szCs w:val="25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0" w:hanging="2"/>
              <w:jc w:val="center"/>
              <w:rPr>
                <w:b/>
                <w:sz w:val="25"/>
                <w:szCs w:val="25"/>
              </w:rPr>
            </w:pPr>
            <w:r/>
            <w:sdt>
              <w:sdtPr>
                <w15:appearance w15:val="boundingBox"/>
                <w:id w:val="1140999968"/>
                <w:showingPlcHdr w:val="true"/>
                <w:tag w:val="goog_rdk_7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5"/>
                <w:szCs w:val="25"/>
              </w:rPr>
              <w:t xml:space="preserve">Лекции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Borders>
              <w:right w:val="single" w:color="000000" w:sz="4" w:space="0"/>
            </w:tcBorders>
            <w:tcW w:w="1755" w:type="dxa"/>
            <w:textDirection w:val="lrTb"/>
            <w:noWrap w:val="false"/>
          </w:tcPr>
          <w:p>
            <w:pPr>
              <w:ind w:left="0" w:hanging="2"/>
              <w:jc w:val="center"/>
              <w:rPr>
                <w:b/>
                <w:sz w:val="25"/>
                <w:szCs w:val="25"/>
              </w:rPr>
            </w:pPr>
            <w:r/>
            <w:sdt>
              <w:sdtPr>
                <w15:appearance w15:val="boundingBox"/>
                <w:id w:val="-2066096595"/>
                <w:showingPlcHdr w:val="true"/>
                <w:tag w:val="goog_rdk_8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5"/>
                <w:szCs w:val="25"/>
              </w:rPr>
              <w:t xml:space="preserve">Практические занятия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815" w:type="dxa"/>
            <w:vMerge w:val="continue"/>
            <w:textDirection w:val="lrTb"/>
            <w:noWrap w:val="false"/>
          </w:tcPr>
          <w:p>
            <w:pPr>
              <w:ind w:left="1" w:hanging="3"/>
              <w:spacing w:line="276" w:lineRule="auto"/>
              <w:rPr>
                <w:b/>
                <w:sz w:val="25"/>
                <w:szCs w:val="25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1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35" w:type="dxa"/>
            <w:textDirection w:val="lrTb"/>
            <w:noWrap w:val="false"/>
          </w:tcPr>
          <w:p>
            <w:pPr>
              <w:ind w:left="0" w:hanging="2"/>
              <w:rPr>
                <w:b/>
                <w:i/>
              </w:rPr>
            </w:pPr>
            <w:r>
              <w:rPr>
                <w:rStyle w:val="990"/>
                <w:sz w:val="24"/>
                <w:szCs w:val="24"/>
              </w:rPr>
              <w:t xml:space="preserve">Структура и содержание устной части ЕГЭ по английскому языку. Изменения формата экзамена в 2025 году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1</w:t>
            </w:r>
            <w:r>
              <w:rPr>
                <w:bCs/>
                <w:sz w:val="25"/>
                <w:szCs w:val="25"/>
              </w:rPr>
            </w:r>
            <w:r>
              <w:rPr>
                <w:bCs/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-</w:t>
            </w:r>
            <w:r>
              <w:rPr>
                <w:bCs/>
                <w:sz w:val="25"/>
                <w:szCs w:val="25"/>
              </w:rPr>
            </w:r>
            <w:r>
              <w:rPr>
                <w:bCs/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1</w:t>
            </w:r>
            <w:r>
              <w:rPr>
                <w:bCs/>
                <w:sz w:val="25"/>
                <w:szCs w:val="25"/>
              </w:rPr>
            </w:r>
            <w:r>
              <w:rPr>
                <w:bCs/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-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2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right="125" w:hanging="2"/>
              <w:jc w:val="both"/>
              <w:spacing w:line="240" w:lineRule="auto"/>
              <w:rPr>
                <w:rStyle w:val="990"/>
                <w:b w:val="0"/>
                <w:bCs w:val="0"/>
                <w:i w:val="0"/>
                <w:iCs w:val="0"/>
                <w:sz w:val="24"/>
                <w:szCs w:val="24"/>
              </w:rPr>
              <w:outlineLvl w:val="9"/>
            </w:pPr>
            <w:r>
              <w:rPr>
                <w:rStyle w:val="990"/>
                <w:sz w:val="24"/>
                <w:szCs w:val="24"/>
              </w:rPr>
              <w:t xml:space="preserve">Чтение текста вслух. Правила чтения.</w:t>
            </w:r>
            <w:r>
              <w:rPr>
                <w:rStyle w:val="990"/>
                <w:b w:val="0"/>
                <w:bCs w:val="0"/>
                <w:i w:val="0"/>
                <w:iCs w:val="0"/>
                <w:sz w:val="24"/>
                <w:szCs w:val="24"/>
              </w:rPr>
            </w:r>
            <w:r>
              <w:rPr>
                <w:rStyle w:val="990"/>
                <w:b w:val="0"/>
                <w:bCs w:val="0"/>
                <w:i w:val="0"/>
                <w:iCs w:val="0"/>
                <w:sz w:val="24"/>
                <w:szCs w:val="24"/>
              </w:rPr>
            </w:r>
          </w:p>
          <w:p>
            <w:pPr>
              <w:ind w:left="0" w:hanging="2"/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3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hanging="2"/>
              <w:rPr>
                <w:bCs/>
                <w:iCs/>
              </w:rPr>
            </w:pPr>
            <w:r>
              <w:rPr>
                <w:bCs/>
                <w:iCs/>
              </w:rPr>
              <w:t xml:space="preserve">Условный диалог-расспрос. Постановка вопроса, соответствующего заданной коммуникативной ситуации.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4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hanging="2"/>
              <w:rPr>
                <w:bCs/>
                <w:iCs/>
              </w:rPr>
            </w:pPr>
            <w:r>
              <w:rPr>
                <w:bCs/>
                <w:iCs/>
              </w:rPr>
              <w:t xml:space="preserve">Типы вопросов.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5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hanging="2"/>
              <w:rPr>
                <w:bCs/>
                <w:iCs/>
              </w:rPr>
            </w:pPr>
            <w:r>
              <w:rPr>
                <w:bCs/>
                <w:iCs/>
              </w:rPr>
              <w:t xml:space="preserve">Диалог-интервью (ответы на вопросы). Построение ответа, соответствующего заданному вопросу.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5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5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6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right="125" w:hanging="2"/>
              <w:jc w:val="both"/>
              <w:spacing w:line="240" w:lineRule="auto"/>
              <w:rPr>
                <w:bCs/>
                <w:iCs/>
              </w:rPr>
              <w:outlineLvl w:val="9"/>
            </w:pPr>
            <w:r>
              <w:t xml:space="preserve">Способы выражения собственного мнения.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7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hanging="2"/>
              <w:rPr>
                <w:bCs/>
                <w:iCs/>
              </w:rPr>
            </w:pPr>
            <w:r>
              <w:rPr>
                <w:bCs/>
                <w:iCs/>
              </w:rPr>
              <w:t xml:space="preserve">Связное тематическое монологическое высказывание с элементами рассуждения.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7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7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8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right="125" w:hanging="2"/>
              <w:jc w:val="both"/>
              <w:spacing w:line="240" w:lineRule="auto"/>
              <w:rPr>
                <w:bCs/>
                <w:iCs/>
              </w:rPr>
              <w:outlineLvl w:val="9"/>
            </w:pPr>
            <w:r>
              <w:rPr>
                <w:shd w:val="clear" w:color="auto" w:fill="ffffff"/>
              </w:rPr>
              <w:t xml:space="preserve">Описание картинок в соответствии с заданной коммуникативной ситацией.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4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4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rStyle w:val="990"/>
                <w:sz w:val="28"/>
                <w:szCs w:val="28"/>
              </w:rPr>
              <w:t xml:space="preserve">9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5" w:type="dxa"/>
            <w:textDirection w:val="lrTb"/>
            <w:noWrap w:val="false"/>
          </w:tcPr>
          <w:p>
            <w:pPr>
              <w:ind w:left="0" w:hanging="2"/>
              <w:rPr>
                <w:bCs/>
                <w:iCs/>
              </w:rPr>
            </w:pPr>
            <w:r>
              <w:rPr>
                <w:bCs/>
                <w:iCs/>
              </w:rPr>
              <w:t xml:space="preserve">Формулы вежливости. Вступительные и заключительные фразы.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1</w:t>
            </w:r>
            <w:r>
              <w:rPr>
                <w:bCs/>
                <w:sz w:val="25"/>
                <w:szCs w:val="25"/>
              </w:rPr>
            </w:r>
            <w:r>
              <w:rPr>
                <w:bCs/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-</w:t>
            </w:r>
            <w:r>
              <w:rPr>
                <w:bCs/>
                <w:sz w:val="25"/>
                <w:szCs w:val="25"/>
              </w:rPr>
            </w:r>
            <w:r>
              <w:rPr>
                <w:bCs/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1</w:t>
            </w:r>
            <w:r>
              <w:rPr>
                <w:bCs/>
                <w:sz w:val="25"/>
                <w:szCs w:val="25"/>
              </w:rPr>
            </w:r>
            <w:r>
              <w:rPr>
                <w:bCs/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Устный опрос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/>
            <w:tcW w:w="570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shd w:val="clear" w:color="auto" w:fill="ffffff"/>
            <w:tcW w:w="3735" w:type="dxa"/>
            <w:textDirection w:val="lrTb"/>
            <w:noWrap w:val="false"/>
          </w:tcPr>
          <w:p>
            <w:pPr>
              <w:ind w:left="1" w:hanging="3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Итого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97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26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118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-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175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26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  <w:tc>
          <w:tcPr>
            <w:shd w:val="clear" w:color="auto" w:fill="ffffff"/>
            <w:tcW w:w="1815" w:type="dxa"/>
            <w:textDirection w:val="lrTb"/>
            <w:noWrap w:val="false"/>
          </w:tcPr>
          <w:p>
            <w:pPr>
              <w:ind w:left="1" w:hanging="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-</w:t>
            </w:r>
            <w:r>
              <w:rPr>
                <w:b/>
                <w:sz w:val="25"/>
                <w:szCs w:val="25"/>
              </w:rPr>
            </w:r>
            <w:r>
              <w:rPr>
                <w:b/>
                <w:sz w:val="25"/>
                <w:szCs w:val="25"/>
              </w:rPr>
            </w:r>
          </w:p>
        </w:tc>
      </w:tr>
    </w:tbl>
    <w:p>
      <w:pPr>
        <w:ind w:left="0" w:hanging="2"/>
        <w:rPr>
          <w:b/>
          <w:highlight w:val="white"/>
        </w:rPr>
      </w:pPr>
      <w:r>
        <w:rPr>
          <w:b/>
          <w:highlight w:val="white"/>
        </w:rPr>
      </w:r>
      <w:r>
        <w:rPr>
          <w:b/>
          <w:highlight w:val="white"/>
        </w:rPr>
      </w:r>
      <w:r>
        <w:rPr>
          <w:b/>
          <w:highlight w:val="white"/>
        </w:rPr>
      </w:r>
    </w:p>
    <w:sectPr>
      <w:footnotePr/>
      <w:endnotePr/>
      <w:type w:val="nextPage"/>
      <w:pgSz w:w="11906" w:h="16838" w:orient="portrait"/>
      <w:pgMar w:top="899" w:right="851" w:bottom="1134" w:left="1440" w:header="720" w:footer="720" w:gutter="0"/>
      <w:pgNumType w:start="1"/>
      <w:cols w:num="1" w:sep="0" w:space="720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Наталья Курилева CDP" w:date="2024-11-12T10:29:00Z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выбрать следующие виды аудиторных занятий: 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1. Практическое занятия</w:t>
      </w:r>
    </w:p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2. Лабораторно-практические занятия</w:t>
      </w:r>
    </w:p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3. Лабораторные занятия</w:t>
      </w:r>
    </w:p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4. Лабораторные и практические занятия</w:t>
      </w:r>
    </w:p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5. Лабораторные практикумы</w:t>
      </w:r>
    </w:p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6. Семинарские и практические занятия</w:t>
      </w:r>
    </w:p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7. Семинарские занятия</w:t>
      </w:r>
    </w:p>
  </w:comment>
  <w:comment w:id="1" w:author="Наталья Курилева CDP" w:date="2024-11-12T10:22:00Z">
    <w:p w14:paraId="00000009" w14:textId="00000009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Если в программе предусмотрены лекции, то проставить число. Главное потом в актах ГПХ правильно ставить часы по всем видам занятий</w:t>
      </w:r>
    </w:p>
  </w:comment>
  <w:comment w:id="2" w:author="Наталья Курилева CDP" w:date="2024-11-12T10:21:00Z">
    <w:p w14:paraId="0000000A" w14:textId="0000000A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При необходимости в учебном плане можно отразить формы контроля и формы аттестации. При отсутствии заполняется «не предусмотрено»</w:t>
      </w:r>
    </w:p>
  </w:comment>
  <w:comment w:id="3" w:author="Наталья Курилева CDP" w:date="2024-11-12T10:31:00Z">
    <w:p w14:paraId="0000000B" w14:textId="0000000B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Столбик "Самостоятельная работа" для ДОП для школьников не рассматриваем. Но если очень надо, то пожалуйста сразу надо оговаривать со слушателями сколько часов аудиторки и сколько самостоятельной работы. Для оплаты преподавателю идет только аудиторка.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8" w15:done="0"/>
  <w15:commentEx w15:paraId="00000009" w15:done="0"/>
  <w15:commentEx w15:paraId="0000000A" w15:done="0"/>
  <w15:commentEx w15:paraId="0000000B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8" w16cid:durableId="07865459"/>
  <w16cid:commentId w16cid:paraId="00000009" w16cid:durableId="0FF1FED9"/>
  <w16cid:commentId w16cid:paraId="0000000A" w16cid:durableId="6E43FBA0"/>
  <w16cid:commentId w16cid:paraId="0000000B" w16cid:durableId="3FF009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Courier New">
    <w:panose1 w:val="02070309020205020404"/>
  </w:font>
  <w:font w:name="Tahoma">
    <w:panose1 w:val="020B0604030504040204"/>
  </w:font>
  <w:font w:name="XO Thames">
    <w:panose1 w:val="020B0809030403020204"/>
  </w:font>
  <w:font w:name="Arial">
    <w:panose1 w:val="020B0604020202020204"/>
  </w:font>
  <w:font w:name="Calibri Light">
    <w:panose1 w:val="020F050202020403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826"/>
    <w:link w:val="82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2 Char"/>
    <w:basedOn w:val="826"/>
    <w:link w:val="821"/>
    <w:uiPriority w:val="9"/>
    <w:rPr>
      <w:rFonts w:ascii="Liberation Sans" w:hAnsi="Liberation Sans" w:eastAsia="Liberation Sans" w:cs="Liberation Sans"/>
      <w:sz w:val="34"/>
    </w:rPr>
  </w:style>
  <w:style w:type="character" w:styleId="663">
    <w:name w:val="Heading 3 Char"/>
    <w:basedOn w:val="826"/>
    <w:link w:val="82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4 Char"/>
    <w:basedOn w:val="826"/>
    <w:link w:val="82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>
    <w:name w:val="Heading 5 Char"/>
    <w:basedOn w:val="826"/>
    <w:link w:val="82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6 Char"/>
    <w:basedOn w:val="826"/>
    <w:link w:val="8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19"/>
    <w:next w:val="819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26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19"/>
    <w:next w:val="819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26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19"/>
    <w:next w:val="819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26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No Spacing"/>
    <w:uiPriority w:val="1"/>
    <w:qFormat/>
    <w:pPr>
      <w:spacing w:before="0" w:after="0" w:line="240" w:lineRule="auto"/>
    </w:pPr>
  </w:style>
  <w:style w:type="character" w:styleId="674">
    <w:name w:val="Title Char"/>
    <w:basedOn w:val="826"/>
    <w:link w:val="830"/>
    <w:uiPriority w:val="10"/>
    <w:rPr>
      <w:sz w:val="48"/>
      <w:szCs w:val="48"/>
    </w:rPr>
  </w:style>
  <w:style w:type="character" w:styleId="675">
    <w:name w:val="Subtitle Char"/>
    <w:basedOn w:val="826"/>
    <w:link w:val="881"/>
    <w:uiPriority w:val="11"/>
    <w:rPr>
      <w:sz w:val="24"/>
      <w:szCs w:val="24"/>
    </w:rPr>
  </w:style>
  <w:style w:type="paragraph" w:styleId="676">
    <w:name w:val="Quote"/>
    <w:basedOn w:val="819"/>
    <w:next w:val="81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19"/>
    <w:next w:val="81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1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26"/>
    <w:link w:val="680"/>
    <w:uiPriority w:val="99"/>
  </w:style>
  <w:style w:type="paragraph" w:styleId="682">
    <w:name w:val="Footer"/>
    <w:basedOn w:val="819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26"/>
    <w:link w:val="682"/>
    <w:uiPriority w:val="99"/>
  </w:style>
  <w:style w:type="paragraph" w:styleId="684">
    <w:name w:val="Caption"/>
    <w:basedOn w:val="819"/>
    <w:next w:val="81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826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8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9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3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4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5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0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1">
    <w:name w:val="footnote text"/>
    <w:basedOn w:val="819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6"/>
    <w:uiPriority w:val="99"/>
    <w:unhideWhenUsed/>
    <w:rPr>
      <w:vertAlign w:val="superscript"/>
    </w:rPr>
  </w:style>
  <w:style w:type="paragraph" w:styleId="814">
    <w:name w:val="endnote text"/>
    <w:basedOn w:val="819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6"/>
    <w:uiPriority w:val="99"/>
    <w:semiHidden/>
    <w:unhideWhenUsed/>
    <w:rPr>
      <w:vertAlign w:val="superscript"/>
    </w:r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pPr>
      <w:ind w:left="-1" w:hanging="1"/>
      <w:spacing w:line="1" w:lineRule="atLeast"/>
      <w:outlineLvl w:val="0"/>
    </w:pPr>
    <w:rPr>
      <w:position w:val="-1"/>
    </w:rPr>
  </w:style>
  <w:style w:type="paragraph" w:styleId="820">
    <w:name w:val="Heading 1"/>
    <w:basedOn w:val="819"/>
    <w:next w:val="819"/>
    <w:pPr>
      <w:keepLines/>
      <w:keepNext/>
      <w:spacing w:before="240"/>
    </w:pPr>
    <w:rPr>
      <w:rFonts w:ascii="Calibri Light" w:hAnsi="Calibri Light"/>
      <w:color w:val="2e74b5"/>
      <w:sz w:val="32"/>
    </w:rPr>
  </w:style>
  <w:style w:type="paragraph" w:styleId="821">
    <w:name w:val="Heading 2"/>
    <w:basedOn w:val="819"/>
    <w:next w:val="819"/>
    <w:pPr>
      <w:keepNext/>
      <w:outlineLvl w:val="1"/>
    </w:pPr>
    <w:rPr>
      <w:sz w:val="24"/>
    </w:rPr>
  </w:style>
  <w:style w:type="paragraph" w:styleId="822">
    <w:name w:val="Heading 3"/>
    <w:basedOn w:val="819"/>
    <w:next w:val="819"/>
    <w:pPr>
      <w:keepLines/>
      <w:keepNext/>
      <w:spacing w:before="280" w:after="80"/>
      <w:outlineLvl w:val="2"/>
    </w:pPr>
    <w:rPr>
      <w:b/>
      <w:sz w:val="28"/>
    </w:rPr>
  </w:style>
  <w:style w:type="paragraph" w:styleId="823">
    <w:name w:val="Heading 4"/>
    <w:basedOn w:val="819"/>
    <w:next w:val="819"/>
    <w:pPr>
      <w:keepLines/>
      <w:keepNext/>
      <w:spacing w:before="240" w:after="40"/>
      <w:outlineLvl w:val="3"/>
    </w:pPr>
    <w:rPr>
      <w:b/>
      <w:sz w:val="24"/>
    </w:rPr>
  </w:style>
  <w:style w:type="paragraph" w:styleId="824">
    <w:name w:val="Heading 5"/>
    <w:basedOn w:val="819"/>
    <w:next w:val="819"/>
    <w:pPr>
      <w:keepNext/>
      <w:outlineLvl w:val="4"/>
    </w:pPr>
    <w:rPr>
      <w:sz w:val="28"/>
    </w:rPr>
  </w:style>
  <w:style w:type="paragraph" w:styleId="825">
    <w:name w:val="Heading 6"/>
    <w:basedOn w:val="819"/>
    <w:next w:val="819"/>
    <w:pPr>
      <w:keepLines/>
      <w:keepNext/>
      <w:spacing w:before="200" w:after="40"/>
      <w:outlineLvl w:val="5"/>
    </w:pPr>
    <w:rPr>
      <w:b/>
    </w:rPr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table" w:styleId="82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0">
    <w:name w:val="Title"/>
    <w:basedOn w:val="819"/>
    <w:pPr>
      <w:jc w:val="center"/>
      <w:widowControl w:val="off"/>
    </w:pPr>
    <w:rPr>
      <w:rFonts w:ascii="Arial" w:hAnsi="Arial"/>
      <w:b/>
      <w:color w:val="000080"/>
      <w:sz w:val="22"/>
    </w:rPr>
  </w:style>
  <w:style w:type="table" w:styleId="83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34" w:customStyle="1">
    <w:name w:val="Обычный1"/>
    <w:rPr>
      <w:position w:val="-1"/>
      <w:vertAlign w:val="baseline"/>
      <w:cs w:val="0"/>
    </w:rPr>
  </w:style>
  <w:style w:type="paragraph" w:styleId="835">
    <w:name w:val="toc 2"/>
    <w:next w:val="819"/>
    <w:pPr>
      <w:ind w:left="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36" w:customStyle="1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37">
    <w:name w:val="toc 4"/>
    <w:next w:val="819"/>
    <w:pPr>
      <w:ind w:left="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38" w:customStyle="1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39">
    <w:name w:val="toc 6"/>
    <w:next w:val="819"/>
    <w:pPr>
      <w:ind w:left="10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0" w:customStyle="1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1">
    <w:name w:val="toc 7"/>
    <w:next w:val="819"/>
    <w:pPr>
      <w:ind w:left="1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2" w:customStyle="1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styleId="843" w:customStyle="1">
    <w:name w:val="Заголовок 3 Знак"/>
    <w:basedOn w:val="834"/>
    <w:rPr>
      <w:b/>
      <w:position w:val="-1"/>
      <w:sz w:val="28"/>
      <w:vertAlign w:val="baseline"/>
      <w:cs w:val="0"/>
    </w:rPr>
  </w:style>
  <w:style w:type="paragraph" w:styleId="844" w:customStyle="1">
    <w:name w:val="Основной шрифт абзаца1"/>
    <w:pPr>
      <w:ind w:left="-1" w:hanging="1"/>
      <w:spacing w:line="1" w:lineRule="atLeast"/>
      <w:outlineLvl w:val="0"/>
    </w:pPr>
    <w:rPr>
      <w:position w:val="-1"/>
    </w:rPr>
  </w:style>
  <w:style w:type="paragraph" w:styleId="845">
    <w:name w:val="Balloon Text"/>
    <w:basedOn w:val="819"/>
    <w:rPr>
      <w:rFonts w:ascii="Tahoma" w:hAnsi="Tahoma"/>
      <w:sz w:val="16"/>
    </w:rPr>
  </w:style>
  <w:style w:type="character" w:styleId="846" w:customStyle="1">
    <w:name w:val="Текст выноски Знак"/>
    <w:basedOn w:val="834"/>
    <w:rPr>
      <w:rFonts w:ascii="Tahoma" w:hAnsi="Tahoma"/>
      <w:position w:val="-1"/>
      <w:sz w:val="16"/>
      <w:vertAlign w:val="baseline"/>
      <w:cs w:val="0"/>
    </w:rPr>
  </w:style>
  <w:style w:type="paragraph" w:styleId="847" w:customStyle="1">
    <w:name w:val="Таблицы (моноширинный)"/>
    <w:basedOn w:val="819"/>
    <w:next w:val="819"/>
    <w:pPr>
      <w:jc w:val="both"/>
      <w:widowControl w:val="off"/>
    </w:pPr>
    <w:rPr>
      <w:rFonts w:ascii="Courier New" w:hAnsi="Courier New"/>
    </w:rPr>
  </w:style>
  <w:style w:type="character" w:styleId="848" w:customStyle="1">
    <w:name w:val="Таблицы (моноширинный)"/>
    <w:basedOn w:val="834"/>
    <w:rPr>
      <w:rFonts w:ascii="Courier New" w:hAnsi="Courier New"/>
      <w:position w:val="-1"/>
      <w:vertAlign w:val="baseline"/>
      <w:cs w:val="0"/>
    </w:rPr>
  </w:style>
  <w:style w:type="paragraph" w:styleId="849">
    <w:name w:val="Body Text 3"/>
    <w:basedOn w:val="819"/>
    <w:pPr>
      <w:jc w:val="both"/>
      <w:widowControl w:val="off"/>
    </w:pPr>
    <w:rPr>
      <w:color w:val="000000"/>
      <w:sz w:val="24"/>
    </w:rPr>
  </w:style>
  <w:style w:type="character" w:styleId="850" w:customStyle="1">
    <w:name w:val="Основной текст 3 Знак1"/>
    <w:basedOn w:val="834"/>
    <w:rPr>
      <w:color w:val="000000"/>
      <w:position w:val="-1"/>
      <w:sz w:val="24"/>
      <w:vertAlign w:val="baseline"/>
      <w:cs w:val="0"/>
    </w:rPr>
  </w:style>
  <w:style w:type="paragraph" w:styleId="851">
    <w:name w:val="toc 3"/>
    <w:next w:val="819"/>
    <w:pPr>
      <w:ind w:left="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52" w:customStyle="1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53">
    <w:name w:val="Body Text"/>
    <w:basedOn w:val="819"/>
    <w:pPr>
      <w:widowControl w:val="off"/>
    </w:pPr>
    <w:rPr>
      <w:rFonts w:ascii="Courier New" w:hAnsi="Courier New"/>
      <w:color w:val="000000"/>
      <w:sz w:val="28"/>
    </w:rPr>
  </w:style>
  <w:style w:type="character" w:styleId="854" w:customStyle="1">
    <w:name w:val="Основной текст Знак"/>
    <w:basedOn w:val="83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styleId="855" w:customStyle="1">
    <w:name w:val="Заголовок 5 Знак"/>
    <w:basedOn w:val="834"/>
    <w:rPr>
      <w:position w:val="-1"/>
      <w:sz w:val="28"/>
      <w:vertAlign w:val="baseline"/>
      <w:cs w:val="0"/>
    </w:rPr>
  </w:style>
  <w:style w:type="character" w:styleId="856" w:customStyle="1">
    <w:name w:val="Заголовок 1 Знак1"/>
    <w:basedOn w:val="83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styleId="857" w:customStyle="1">
    <w:name w:val="Гиперссылка1"/>
    <w:pPr>
      <w:ind w:left="-1" w:hanging="1"/>
      <w:spacing w:line="1" w:lineRule="atLeast"/>
      <w:outlineLvl w:val="0"/>
    </w:pPr>
    <w:rPr>
      <w:color w:val="0000ff"/>
      <w:position w:val="-1"/>
      <w:u w:val="single"/>
    </w:rPr>
  </w:style>
  <w:style w:type="character" w:styleId="858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styleId="859" w:customStyle="1">
    <w:name w:val="Footnote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  <w:sz w:val="22"/>
    </w:rPr>
  </w:style>
  <w:style w:type="character" w:styleId="860" w:customStyle="1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861">
    <w:name w:val="toc 1"/>
    <w:next w:val="819"/>
    <w:pPr>
      <w:ind w:left="-1" w:hanging="1"/>
      <w:spacing w:line="1" w:lineRule="atLeast"/>
      <w:outlineLvl w:val="0"/>
    </w:pPr>
    <w:rPr>
      <w:rFonts w:ascii="XO Thames" w:hAnsi="XO Thames"/>
      <w:b/>
      <w:position w:val="-1"/>
      <w:sz w:val="28"/>
    </w:rPr>
  </w:style>
  <w:style w:type="character" w:styleId="862" w:customStyle="1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styleId="863" w:customStyle="1">
    <w:name w:val="Header and Footer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</w:rPr>
  </w:style>
  <w:style w:type="character" w:styleId="864" w:customStyle="1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865">
    <w:name w:val="toc 9"/>
    <w:next w:val="819"/>
    <w:pPr>
      <w:ind w:left="1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66" w:customStyle="1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67">
    <w:name w:val="toc 8"/>
    <w:next w:val="819"/>
    <w:pPr>
      <w:ind w:left="1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68" w:customStyle="1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69">
    <w:name w:val="Body Text Indent 2"/>
    <w:basedOn w:val="819"/>
    <w:pPr>
      <w:ind w:left="0" w:firstLine="567"/>
      <w:jc w:val="both"/>
      <w:widowControl w:val="off"/>
    </w:pPr>
    <w:rPr>
      <w:color w:val="000000"/>
      <w:sz w:val="24"/>
    </w:rPr>
  </w:style>
  <w:style w:type="character" w:styleId="870" w:customStyle="1">
    <w:name w:val="Основной текст с отступом 2 Знак"/>
    <w:basedOn w:val="834"/>
    <w:rPr>
      <w:color w:val="000000"/>
      <w:position w:val="-1"/>
      <w:sz w:val="24"/>
      <w:vertAlign w:val="baseline"/>
      <w:cs w:val="0"/>
    </w:rPr>
  </w:style>
  <w:style w:type="paragraph" w:styleId="871" w:customStyle="1">
    <w:name w:val="Цветовое выделение"/>
    <w:pPr>
      <w:ind w:left="-1" w:hanging="1"/>
      <w:spacing w:line="1" w:lineRule="atLeast"/>
      <w:outlineLvl w:val="0"/>
    </w:pPr>
    <w:rPr>
      <w:b/>
      <w:color w:val="000080"/>
      <w:position w:val="-1"/>
    </w:rPr>
  </w:style>
  <w:style w:type="character" w:styleId="872" w:customStyle="1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873">
    <w:name w:val="toc 5"/>
    <w:next w:val="819"/>
    <w:pPr>
      <w:ind w:left="8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74" w:customStyle="1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5">
    <w:name w:val="Body Text Indent"/>
    <w:basedOn w:val="819"/>
    <w:pPr>
      <w:ind w:left="0" w:firstLine="567"/>
      <w:widowControl w:val="off"/>
    </w:pPr>
    <w:rPr>
      <w:color w:val="000000"/>
      <w:sz w:val="24"/>
    </w:rPr>
  </w:style>
  <w:style w:type="character" w:styleId="876" w:customStyle="1">
    <w:name w:val="Основной текст с отступом Знак"/>
    <w:basedOn w:val="834"/>
    <w:rPr>
      <w:color w:val="000000"/>
      <w:position w:val="-1"/>
      <w:sz w:val="24"/>
      <w:vertAlign w:val="baseline"/>
      <w:cs w:val="0"/>
    </w:rPr>
  </w:style>
  <w:style w:type="paragraph" w:styleId="877" w:customStyle="1">
    <w:name w:val="Заголовок 1 Знак"/>
    <w:pPr>
      <w:ind w:left="-1" w:hanging="1"/>
      <w:spacing w:line="1" w:lineRule="atLeast"/>
      <w:outlineLvl w:val="0"/>
    </w:pPr>
    <w:rPr>
      <w:rFonts w:ascii="Calibri Light" w:hAnsi="Calibri Light"/>
      <w:color w:val="2e74b5"/>
      <w:position w:val="-1"/>
      <w:sz w:val="32"/>
    </w:rPr>
  </w:style>
  <w:style w:type="character" w:styleId="878" w:customStyle="1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879">
    <w:name w:val="Body Text 2"/>
    <w:basedOn w:val="819"/>
    <w:pPr>
      <w:widowControl w:val="off"/>
    </w:pPr>
    <w:rPr>
      <w:color w:val="000000"/>
      <w:sz w:val="24"/>
    </w:rPr>
  </w:style>
  <w:style w:type="character" w:styleId="880" w:customStyle="1">
    <w:name w:val="Основной текст 2 Знак"/>
    <w:basedOn w:val="834"/>
    <w:rPr>
      <w:color w:val="000000"/>
      <w:position w:val="-1"/>
      <w:sz w:val="24"/>
      <w:vertAlign w:val="baseline"/>
      <w:cs w:val="0"/>
    </w:rPr>
  </w:style>
  <w:style w:type="paragraph" w:styleId="881">
    <w:name w:val="Subtitle"/>
    <w:basedOn w:val="819"/>
    <w:next w:val="819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882" w:customStyle="1">
    <w:name w:val="Подзаголовок Знак"/>
    <w:basedOn w:val="83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883">
    <w:name w:val="List Paragraph"/>
    <w:basedOn w:val="819"/>
    <w:pPr>
      <w:contextualSpacing/>
      <w:ind w:left="720" w:firstLine="0"/>
    </w:pPr>
  </w:style>
  <w:style w:type="character" w:styleId="884" w:customStyle="1">
    <w:name w:val="Абзац списка Знак"/>
    <w:basedOn w:val="834"/>
    <w:rPr>
      <w:position w:val="-1"/>
      <w:vertAlign w:val="baseline"/>
      <w:cs w:val="0"/>
    </w:rPr>
  </w:style>
  <w:style w:type="paragraph" w:styleId="885" w:customStyle="1">
    <w:name w:val="Основной текст 3 Знак"/>
    <w:pPr>
      <w:ind w:left="-1" w:hanging="1"/>
      <w:spacing w:line="1" w:lineRule="atLeast"/>
      <w:outlineLvl w:val="0"/>
    </w:pPr>
    <w:rPr>
      <w:color w:val="000000"/>
      <w:position w:val="-1"/>
      <w:sz w:val="24"/>
    </w:rPr>
  </w:style>
  <w:style w:type="character" w:styleId="886" w:customStyle="1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styleId="887" w:customStyle="1">
    <w:name w:val="Название Знак"/>
    <w:basedOn w:val="83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styleId="888" w:customStyle="1">
    <w:name w:val="Заголовок 4 Знак"/>
    <w:basedOn w:val="834"/>
    <w:rPr>
      <w:b/>
      <w:position w:val="-1"/>
      <w:sz w:val="24"/>
      <w:vertAlign w:val="baseline"/>
      <w:cs w:val="0"/>
    </w:rPr>
  </w:style>
  <w:style w:type="character" w:styleId="889" w:customStyle="1">
    <w:name w:val="Заголовок 2 Знак"/>
    <w:basedOn w:val="834"/>
    <w:rPr>
      <w:position w:val="-1"/>
      <w:sz w:val="24"/>
      <w:vertAlign w:val="baseline"/>
      <w:cs w:val="0"/>
    </w:rPr>
  </w:style>
  <w:style w:type="character" w:styleId="890" w:customStyle="1">
    <w:name w:val="Заголовок 6 Знак"/>
    <w:basedOn w:val="834"/>
    <w:rPr>
      <w:b/>
      <w:position w:val="-1"/>
      <w:vertAlign w:val="baseline"/>
      <w:cs w:val="0"/>
    </w:rPr>
  </w:style>
  <w:style w:type="table" w:styleId="891" w:customStyle="1">
    <w:name w:val="StGen0"/>
    <w:basedOn w:val="947"/>
    <w:qFormat/>
    <w:tblPr>
      <w:tblCellMar>
        <w:left w:w="108" w:type="dxa"/>
        <w:right w:w="108" w:type="dxa"/>
      </w:tblCellMar>
    </w:tblPr>
  </w:style>
  <w:style w:type="table" w:styleId="89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StGen1"/>
    <w:basedOn w:val="947"/>
    <w:qFormat/>
    <w:tblPr>
      <w:tblCellMar>
        <w:left w:w="108" w:type="dxa"/>
        <w:right w:w="108" w:type="dxa"/>
      </w:tblCellMar>
    </w:tblPr>
  </w:style>
  <w:style w:type="table" w:styleId="89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StGen2"/>
    <w:basedOn w:val="947"/>
    <w:qFormat/>
    <w:tblPr>
      <w:tblCellMar>
        <w:left w:w="108" w:type="dxa"/>
        <w:right w:w="108" w:type="dxa"/>
      </w:tblCellMar>
    </w:tblPr>
  </w:style>
  <w:style w:type="table" w:styleId="896" w:customStyle="1">
    <w:name w:val="StGen3"/>
    <w:basedOn w:val="947"/>
    <w:qFormat/>
    <w:tblPr>
      <w:tblCellMar>
        <w:left w:w="108" w:type="dxa"/>
        <w:right w:w="108" w:type="dxa"/>
      </w:tblCellMar>
    </w:tblPr>
  </w:style>
  <w:style w:type="table" w:styleId="897" w:customStyle="1">
    <w:name w:val="StGen4"/>
    <w:basedOn w:val="947"/>
    <w:qFormat/>
    <w:tblPr>
      <w:tblCellMar>
        <w:left w:w="108" w:type="dxa"/>
        <w:right w:w="108" w:type="dxa"/>
      </w:tblCellMar>
    </w:tblPr>
  </w:style>
  <w:style w:type="table" w:styleId="898" w:customStyle="1">
    <w:name w:val="StGen5"/>
    <w:basedOn w:val="947"/>
    <w:qFormat/>
    <w:tblPr>
      <w:tblCellMar>
        <w:left w:w="108" w:type="dxa"/>
        <w:right w:w="108" w:type="dxa"/>
      </w:tblCellMar>
    </w:tblPr>
  </w:style>
  <w:style w:type="table" w:styleId="899" w:customStyle="1">
    <w:name w:val="StGen6"/>
    <w:basedOn w:val="947"/>
    <w:qFormat/>
    <w:tblPr>
      <w:tblCellMar>
        <w:left w:w="108" w:type="dxa"/>
        <w:right w:w="108" w:type="dxa"/>
      </w:tblCellMar>
    </w:tblPr>
  </w:style>
  <w:style w:type="table" w:styleId="900" w:customStyle="1">
    <w:name w:val="StGen7"/>
    <w:basedOn w:val="947"/>
    <w:qFormat/>
    <w:tblPr>
      <w:tblCellMar>
        <w:left w:w="108" w:type="dxa"/>
        <w:right w:w="108" w:type="dxa"/>
      </w:tblCellMar>
    </w:tblPr>
  </w:style>
  <w:style w:type="table" w:styleId="901" w:customStyle="1">
    <w:name w:val="StGen8"/>
    <w:basedOn w:val="947"/>
    <w:qFormat/>
    <w:tblPr>
      <w:tblCellMar>
        <w:left w:w="108" w:type="dxa"/>
        <w:right w:w="108" w:type="dxa"/>
      </w:tblCellMar>
    </w:tblPr>
  </w:style>
  <w:style w:type="table" w:styleId="90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StGen9"/>
    <w:basedOn w:val="947"/>
    <w:qFormat/>
    <w:tblPr>
      <w:tblCellMar>
        <w:left w:w="108" w:type="dxa"/>
        <w:right w:w="108" w:type="dxa"/>
      </w:tblCellMar>
    </w:tblPr>
  </w:style>
  <w:style w:type="table" w:styleId="905" w:customStyle="1">
    <w:name w:val="StGen10"/>
    <w:basedOn w:val="947"/>
    <w:qFormat/>
    <w:tblPr>
      <w:tblCellMar>
        <w:left w:w="108" w:type="dxa"/>
        <w:right w:w="108" w:type="dxa"/>
      </w:tblCellMar>
    </w:tblPr>
  </w:style>
  <w:style w:type="table" w:styleId="906" w:customStyle="1">
    <w:name w:val="StGen11"/>
    <w:basedOn w:val="947"/>
    <w:qFormat/>
    <w:tblPr>
      <w:tblCellMar>
        <w:left w:w="108" w:type="dxa"/>
        <w:right w:w="108" w:type="dxa"/>
      </w:tblCellMar>
    </w:tblPr>
  </w:style>
  <w:style w:type="table" w:styleId="907" w:customStyle="1">
    <w:name w:val="StGen12"/>
    <w:basedOn w:val="947"/>
    <w:qFormat/>
    <w:tblPr>
      <w:tblCellMar>
        <w:left w:w="108" w:type="dxa"/>
        <w:right w:w="108" w:type="dxa"/>
      </w:tblCellMar>
    </w:tblPr>
  </w:style>
  <w:style w:type="table" w:styleId="908" w:customStyle="1">
    <w:name w:val="StGen13"/>
    <w:basedOn w:val="947"/>
    <w:qFormat/>
    <w:tblPr>
      <w:tblCellMar>
        <w:left w:w="108" w:type="dxa"/>
        <w:right w:w="108" w:type="dxa"/>
      </w:tblCellMar>
    </w:tblPr>
  </w:style>
  <w:style w:type="table" w:styleId="90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StGen14"/>
    <w:basedOn w:val="947"/>
    <w:qFormat/>
    <w:tblPr>
      <w:tblCellMar>
        <w:left w:w="108" w:type="dxa"/>
        <w:right w:w="108" w:type="dxa"/>
      </w:tblCellMar>
    </w:tblPr>
  </w:style>
  <w:style w:type="table" w:styleId="911" w:customStyle="1">
    <w:name w:val="StGen15"/>
    <w:basedOn w:val="947"/>
    <w:qFormat/>
    <w:tblPr>
      <w:tblCellMar>
        <w:left w:w="108" w:type="dxa"/>
        <w:right w:w="108" w:type="dxa"/>
      </w:tblCellMar>
    </w:tblPr>
  </w:style>
  <w:style w:type="table" w:styleId="912" w:customStyle="1">
    <w:name w:val="StGen16"/>
    <w:basedOn w:val="947"/>
    <w:qFormat/>
    <w:tblPr>
      <w:tblCellMar>
        <w:left w:w="108" w:type="dxa"/>
        <w:right w:w="108" w:type="dxa"/>
      </w:tblCellMar>
    </w:tblPr>
  </w:style>
  <w:style w:type="table" w:styleId="913" w:customStyle="1">
    <w:name w:val="StGen17"/>
    <w:basedOn w:val="947"/>
    <w:qFormat/>
    <w:tblPr>
      <w:tblCellMar>
        <w:left w:w="108" w:type="dxa"/>
        <w:right w:w="108" w:type="dxa"/>
      </w:tblCellMar>
    </w:tblPr>
  </w:style>
  <w:style w:type="table" w:styleId="914" w:customStyle="1">
    <w:name w:val="StGen18"/>
    <w:basedOn w:val="947"/>
    <w:qFormat/>
    <w:tblPr>
      <w:tblCellMar>
        <w:left w:w="108" w:type="dxa"/>
        <w:right w:w="108" w:type="dxa"/>
      </w:tblCellMar>
    </w:tblPr>
  </w:style>
  <w:style w:type="table" w:styleId="91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StGen19"/>
    <w:basedOn w:val="947"/>
    <w:qFormat/>
    <w:tblPr>
      <w:tblCellMar>
        <w:left w:w="108" w:type="dxa"/>
        <w:right w:w="108" w:type="dxa"/>
      </w:tblCellMar>
    </w:tblPr>
  </w:style>
  <w:style w:type="table" w:styleId="917" w:customStyle="1">
    <w:name w:val="StGen20"/>
    <w:basedOn w:val="947"/>
    <w:qFormat/>
    <w:tblPr>
      <w:tblCellMar>
        <w:left w:w="108" w:type="dxa"/>
        <w:right w:w="108" w:type="dxa"/>
      </w:tblCellMar>
    </w:tblPr>
  </w:style>
  <w:style w:type="table" w:styleId="918">
    <w:name w:val="Table Grid"/>
    <w:basedOn w:val="827"/>
    <w:pPr>
      <w:ind w:left="-1" w:hanging="1"/>
      <w:spacing w:line="1" w:lineRule="atLeast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StGen21"/>
    <w:basedOn w:val="947"/>
    <w:qFormat/>
    <w:tblPr>
      <w:tblCellMar>
        <w:left w:w="108" w:type="dxa"/>
        <w:right w:w="108" w:type="dxa"/>
      </w:tblCellMar>
    </w:tblPr>
  </w:style>
  <w:style w:type="table" w:styleId="921" w:customStyle="1">
    <w:name w:val="StGen22"/>
    <w:basedOn w:val="947"/>
    <w:qFormat/>
    <w:tblPr>
      <w:tblCellMar>
        <w:left w:w="108" w:type="dxa"/>
        <w:right w:w="108" w:type="dxa"/>
      </w:tblCellMar>
    </w:tblPr>
  </w:style>
  <w:style w:type="table" w:styleId="922" w:customStyle="1">
    <w:name w:val="StGen23"/>
    <w:basedOn w:val="947"/>
    <w:qFormat/>
    <w:tblPr>
      <w:tblCellMar>
        <w:left w:w="108" w:type="dxa"/>
        <w:right w:w="108" w:type="dxa"/>
      </w:tblCellMar>
    </w:tblPr>
  </w:style>
  <w:style w:type="table" w:styleId="923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StGen24"/>
    <w:basedOn w:val="947"/>
    <w:qFormat/>
    <w:tblPr>
      <w:tblCellMar>
        <w:left w:w="108" w:type="dxa"/>
        <w:right w:w="108" w:type="dxa"/>
      </w:tblCellMar>
    </w:tblPr>
  </w:style>
  <w:style w:type="table" w:styleId="925" w:customStyle="1">
    <w:name w:val="StGen25"/>
    <w:basedOn w:val="947"/>
    <w:qFormat/>
    <w:tblPr>
      <w:tblCellMar>
        <w:left w:w="108" w:type="dxa"/>
        <w:right w:w="108" w:type="dxa"/>
      </w:tblCellMar>
    </w:tblPr>
  </w:style>
  <w:style w:type="table" w:styleId="926" w:customStyle="1">
    <w:name w:val="StGen26"/>
    <w:basedOn w:val="947"/>
    <w:qFormat/>
    <w:tblPr>
      <w:tblCellMar>
        <w:left w:w="108" w:type="dxa"/>
        <w:right w:w="108" w:type="dxa"/>
      </w:tblCellMar>
    </w:tblPr>
  </w:style>
  <w:style w:type="table" w:styleId="927" w:customStyle="1">
    <w:name w:val="StGen27"/>
    <w:basedOn w:val="947"/>
    <w:qFormat/>
    <w:tblPr>
      <w:tblCellMar>
        <w:left w:w="108" w:type="dxa"/>
        <w:right w:w="108" w:type="dxa"/>
      </w:tblCellMar>
    </w:tblPr>
  </w:style>
  <w:style w:type="table" w:styleId="928" w:customStyle="1">
    <w:name w:val="StGen28"/>
    <w:basedOn w:val="947"/>
    <w:qFormat/>
    <w:tblPr>
      <w:tblCellMar>
        <w:left w:w="108" w:type="dxa"/>
        <w:right w:w="108" w:type="dxa"/>
      </w:tblCellMar>
    </w:tblPr>
  </w:style>
  <w:style w:type="table" w:styleId="92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StGen29"/>
    <w:basedOn w:val="947"/>
    <w:qFormat/>
    <w:tblPr>
      <w:tblCellMar>
        <w:left w:w="108" w:type="dxa"/>
        <w:right w:w="108" w:type="dxa"/>
      </w:tblCellMar>
    </w:tblPr>
  </w:style>
  <w:style w:type="table" w:styleId="931" w:customStyle="1">
    <w:name w:val="StGen30"/>
    <w:basedOn w:val="947"/>
    <w:qFormat/>
    <w:tblPr>
      <w:tblCellMar>
        <w:left w:w="108" w:type="dxa"/>
        <w:right w:w="108" w:type="dxa"/>
      </w:tblCellMar>
    </w:tblPr>
  </w:style>
  <w:style w:type="table" w:styleId="932" w:customStyle="1">
    <w:name w:val="StGen31"/>
    <w:basedOn w:val="947"/>
    <w:qFormat/>
    <w:tblPr>
      <w:tblCellMar>
        <w:left w:w="108" w:type="dxa"/>
        <w:right w:w="108" w:type="dxa"/>
      </w:tblCellMar>
    </w:tblPr>
  </w:style>
  <w:style w:type="table" w:styleId="933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StGen32"/>
    <w:basedOn w:val="947"/>
    <w:qFormat/>
    <w:tblPr>
      <w:tblCellMar>
        <w:left w:w="108" w:type="dxa"/>
        <w:right w:w="108" w:type="dxa"/>
      </w:tblCellMar>
    </w:tblPr>
  </w:style>
  <w:style w:type="table" w:styleId="935" w:customStyle="1">
    <w:name w:val="StGen33"/>
    <w:basedOn w:val="947"/>
    <w:qFormat/>
    <w:tblPr>
      <w:tblCellMar>
        <w:left w:w="108" w:type="dxa"/>
        <w:right w:w="108" w:type="dxa"/>
      </w:tblCellMar>
    </w:tblPr>
  </w:style>
  <w:style w:type="table" w:styleId="936" w:customStyle="1">
    <w:name w:val="StGen34"/>
    <w:basedOn w:val="947"/>
    <w:qFormat/>
    <w:tblPr>
      <w:tblCellMar>
        <w:left w:w="108" w:type="dxa"/>
        <w:right w:w="108" w:type="dxa"/>
      </w:tblCellMar>
    </w:tblPr>
  </w:style>
  <w:style w:type="table" w:styleId="937" w:customStyle="1">
    <w:name w:val="StGen35"/>
    <w:basedOn w:val="947"/>
    <w:qFormat/>
    <w:tblPr>
      <w:tblCellMar>
        <w:left w:w="108" w:type="dxa"/>
        <w:right w:w="108" w:type="dxa"/>
      </w:tblCellMar>
    </w:tblPr>
  </w:style>
  <w:style w:type="table" w:styleId="938" w:customStyle="1">
    <w:name w:val="StGen36"/>
    <w:basedOn w:val="947"/>
    <w:qFormat/>
    <w:tblPr>
      <w:tblCellMar>
        <w:left w:w="108" w:type="dxa"/>
        <w:right w:w="108" w:type="dxa"/>
      </w:tblCellMar>
    </w:tblPr>
  </w:style>
  <w:style w:type="table" w:styleId="939" w:customStyle="1">
    <w:name w:val="StGen37"/>
    <w:basedOn w:val="947"/>
    <w:qFormat/>
    <w:tblPr>
      <w:tblCellMar>
        <w:left w:w="108" w:type="dxa"/>
        <w:right w:w="108" w:type="dxa"/>
      </w:tblCellMar>
    </w:tblPr>
  </w:style>
  <w:style w:type="table" w:styleId="940" w:customStyle="1">
    <w:name w:val="StGen38"/>
    <w:basedOn w:val="947"/>
    <w:qFormat/>
    <w:tblPr>
      <w:tblCellMar>
        <w:left w:w="108" w:type="dxa"/>
        <w:right w:w="108" w:type="dxa"/>
      </w:tblCellMar>
    </w:tblPr>
  </w:style>
  <w:style w:type="table" w:styleId="941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StGen39"/>
    <w:basedOn w:val="947"/>
    <w:qFormat/>
    <w:tblPr>
      <w:tblCellMar>
        <w:left w:w="108" w:type="dxa"/>
        <w:right w:w="108" w:type="dxa"/>
      </w:tblCellMar>
    </w:tblPr>
  </w:style>
  <w:style w:type="table" w:styleId="943" w:customStyle="1">
    <w:name w:val="StGen40"/>
    <w:basedOn w:val="947"/>
    <w:qFormat/>
    <w:tblPr>
      <w:tblCellMar>
        <w:left w:w="108" w:type="dxa"/>
        <w:right w:w="108" w:type="dxa"/>
      </w:tblCellMar>
    </w:tblPr>
  </w:style>
  <w:style w:type="table" w:styleId="944" w:customStyle="1">
    <w:name w:val="StGen41"/>
    <w:basedOn w:val="947"/>
    <w:qFormat/>
    <w:tblPr>
      <w:tblCellMar>
        <w:left w:w="108" w:type="dxa"/>
        <w:right w:w="108" w:type="dxa"/>
      </w:tblCellMar>
    </w:tblPr>
  </w:style>
  <w:style w:type="table" w:styleId="94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StGen42"/>
    <w:basedOn w:val="947"/>
    <w:qFormat/>
    <w:tblPr>
      <w:tblCellMar>
        <w:left w:w="108" w:type="dxa"/>
        <w:right w:w="108" w:type="dxa"/>
      </w:tblCellMar>
    </w:tblPr>
  </w:style>
  <w:style w:type="table" w:styleId="94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StGen43"/>
    <w:basedOn w:val="947"/>
    <w:qFormat/>
    <w:tblPr>
      <w:tblCellMar>
        <w:left w:w="108" w:type="dxa"/>
        <w:right w:w="108" w:type="dxa"/>
      </w:tblCellMar>
    </w:tblPr>
  </w:style>
  <w:style w:type="table" w:styleId="951" w:customStyle="1">
    <w:name w:val="StGen44"/>
    <w:basedOn w:val="947"/>
    <w:qFormat/>
    <w:tblPr>
      <w:tblCellMar>
        <w:left w:w="108" w:type="dxa"/>
        <w:right w:w="108" w:type="dxa"/>
      </w:tblCellMar>
    </w:tblPr>
  </w:style>
  <w:style w:type="table" w:styleId="952" w:customStyle="1">
    <w:name w:val="StGen45"/>
    <w:basedOn w:val="947"/>
    <w:qFormat/>
    <w:tblPr>
      <w:tblCellMar>
        <w:left w:w="108" w:type="dxa"/>
        <w:right w:w="108" w:type="dxa"/>
      </w:tblCellMar>
    </w:tblPr>
  </w:style>
  <w:style w:type="table" w:styleId="953" w:customStyle="1">
    <w:name w:val="StGen46"/>
    <w:basedOn w:val="947"/>
    <w:qFormat/>
    <w:tblPr>
      <w:tblCellMar>
        <w:left w:w="108" w:type="dxa"/>
        <w:right w:w="108" w:type="dxa"/>
      </w:tblCellMar>
    </w:tblPr>
  </w:style>
  <w:style w:type="table" w:styleId="954" w:customStyle="1">
    <w:name w:val="StGen47"/>
    <w:basedOn w:val="947"/>
    <w:qFormat/>
    <w:tblPr>
      <w:tblCellMar>
        <w:left w:w="108" w:type="dxa"/>
        <w:right w:w="108" w:type="dxa"/>
      </w:tblCellMar>
    </w:tblPr>
  </w:style>
  <w:style w:type="table" w:styleId="955" w:customStyle="1">
    <w:name w:val="StGen48"/>
    <w:basedOn w:val="947"/>
    <w:qFormat/>
    <w:tblPr>
      <w:tblCellMar>
        <w:left w:w="108" w:type="dxa"/>
        <w:right w:w="108" w:type="dxa"/>
      </w:tblCellMar>
    </w:tblPr>
  </w:style>
  <w:style w:type="table" w:styleId="956" w:customStyle="1">
    <w:name w:val="StGen49"/>
    <w:basedOn w:val="947"/>
    <w:qFormat/>
    <w:tblPr>
      <w:tblCellMar>
        <w:left w:w="108" w:type="dxa"/>
        <w:right w:w="108" w:type="dxa"/>
      </w:tblCellMar>
    </w:tblPr>
  </w:style>
  <w:style w:type="table" w:styleId="957" w:customStyle="1">
    <w:name w:val="StGen50"/>
    <w:basedOn w:val="947"/>
    <w:qFormat/>
    <w:tblPr>
      <w:tblCellMar>
        <w:left w:w="108" w:type="dxa"/>
        <w:right w:w="108" w:type="dxa"/>
      </w:tblCellMar>
    </w:tblPr>
  </w:style>
  <w:style w:type="table" w:styleId="958" w:customStyle="1">
    <w:name w:val="StGen51"/>
    <w:basedOn w:val="947"/>
    <w:qFormat/>
    <w:tblPr>
      <w:tblCellMar>
        <w:left w:w="108" w:type="dxa"/>
        <w:right w:w="108" w:type="dxa"/>
      </w:tblCellMar>
    </w:tblPr>
  </w:style>
  <w:style w:type="table" w:styleId="95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StGen52"/>
    <w:basedOn w:val="947"/>
    <w:qFormat/>
    <w:tblPr>
      <w:tblCellMar>
        <w:left w:w="108" w:type="dxa"/>
        <w:right w:w="108" w:type="dxa"/>
      </w:tblCellMar>
    </w:tblPr>
  </w:style>
  <w:style w:type="table" w:styleId="961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StGen53"/>
    <w:basedOn w:val="947"/>
    <w:qFormat/>
    <w:tblPr>
      <w:tblCellMar>
        <w:left w:w="108" w:type="dxa"/>
        <w:right w:w="108" w:type="dxa"/>
      </w:tblCellMar>
    </w:tblPr>
  </w:style>
  <w:style w:type="table" w:styleId="963" w:customStyle="1">
    <w:name w:val="Table Normal"/>
    <w:next w:val="831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StGen54"/>
    <w:basedOn w:val="947"/>
    <w:qFormat/>
    <w:tblPr>
      <w:tblCellMar>
        <w:left w:w="108" w:type="dxa"/>
        <w:right w:w="108" w:type="dxa"/>
      </w:tblCellMar>
    </w:tblPr>
  </w:style>
  <w:style w:type="table" w:styleId="965" w:customStyle="1">
    <w:name w:val="StGen55"/>
    <w:basedOn w:val="947"/>
    <w:qFormat/>
    <w:tblPr>
      <w:tblCellMar>
        <w:left w:w="108" w:type="dxa"/>
        <w:right w:w="108" w:type="dxa"/>
      </w:tblCellMar>
    </w:tblPr>
  </w:style>
  <w:style w:type="table" w:styleId="966" w:customStyle="1">
    <w:name w:val="StGen56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67" w:customStyle="1">
    <w:name w:val="StGen57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68" w:customStyle="1">
    <w:name w:val="StGen58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69" w:customStyle="1">
    <w:name w:val="StGen59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0" w:customStyle="1">
    <w:name w:val="StGen60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1" w:customStyle="1">
    <w:name w:val="StGen61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2" w:customStyle="1">
    <w:name w:val="StGen62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3" w:customStyle="1">
    <w:name w:val="StGen63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4" w:customStyle="1">
    <w:name w:val="StGen64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5" w:customStyle="1">
    <w:name w:val="StGen65"/>
    <w:basedOn w:val="8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6" w:customStyle="1">
    <w:name w:val="StGen66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7" w:customStyle="1">
    <w:name w:val="StGen67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8" w:customStyle="1">
    <w:name w:val="StGen68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9" w:customStyle="1">
    <w:name w:val="StGen69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0" w:customStyle="1">
    <w:name w:val="StGen70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1" w:customStyle="1">
    <w:name w:val="StGen71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2" w:customStyle="1">
    <w:name w:val="StGen72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3" w:customStyle="1">
    <w:name w:val="StGen73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4" w:customStyle="1">
    <w:name w:val="StGen74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5" w:customStyle="1">
    <w:name w:val="StGen75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6" w:customStyle="1">
    <w:name w:val="StGen76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7" w:customStyle="1">
    <w:name w:val="StGen77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8" w:customStyle="1">
    <w:name w:val="StGen78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9" w:customStyle="1">
    <w:name w:val="StGen79"/>
    <w:basedOn w:val="96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990" w:customStyle="1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991">
    <w:name w:val="annotation text"/>
    <w:basedOn w:val="819"/>
    <w:link w:val="992"/>
    <w:uiPriority w:val="99"/>
    <w:semiHidden/>
    <w:unhideWhenUsed/>
    <w:pPr>
      <w:spacing w:line="240" w:lineRule="auto"/>
    </w:pPr>
  </w:style>
  <w:style w:type="character" w:styleId="992" w:customStyle="1">
    <w:name w:val="Текст примечания Знак"/>
    <w:basedOn w:val="826"/>
    <w:link w:val="991"/>
    <w:uiPriority w:val="99"/>
    <w:semiHidden/>
    <w:rPr>
      <w:position w:val="-1"/>
    </w:rPr>
  </w:style>
  <w:style w:type="character" w:styleId="993">
    <w:name w:val="annotation reference"/>
    <w:basedOn w:val="826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nlyoffice.com/commentsDocument" Target="commentsDocument.xml" /><Relationship Id="rId10" Type="http://schemas.onlyoffice.com/commentsExtendedDocument" Target="commentsExtendedDocument.xml" /><Relationship Id="rId11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5</cp:revision>
  <dcterms:created xsi:type="dcterms:W3CDTF">2024-09-10T17:09:00Z</dcterms:created>
  <dcterms:modified xsi:type="dcterms:W3CDTF">2026-07-29T11:35:46Z</dcterms:modified>
</cp:coreProperties>
</file>