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Шахматы. </w:t>
      </w:r>
      <w:r>
        <w:rPr>
          <w:b/>
          <w:sz w:val="28"/>
          <w:szCs w:val="28"/>
        </w:rPr>
        <w:t xml:space="preserve">Продвинутый уровен</w:t>
      </w:r>
      <w:r>
        <w:rPr>
          <w:b/>
          <w:sz w:val="28"/>
          <w:szCs w:val="28"/>
        </w:rPr>
        <w:t xml:space="preserve">ь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физкультурно-спортивная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ель программы «Шахматы. Продвинутый уровень» — создать условия для гармоничного когнитивного развития детей м</w:t>
      </w:r>
      <w:r>
        <w:rPr>
          <w:sz w:val="28"/>
          <w:szCs w:val="28"/>
        </w:rPr>
        <w:t xml:space="preserve">ладшего и среднего школьного возраста через массовое вовлечение их в шахматы. Также программа направлена на всестороннее физическое воспитание и развитие личности, выявление одарённых детей и предоставление им базовых знаний о физической культуре и спорте.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</w:t>
      </w:r>
      <w:r>
        <w:rPr>
          <w:sz w:val="28"/>
          <w:szCs w:val="28"/>
        </w:rPr>
        <w:t xml:space="preserve">ица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лет до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1. Сведения из истории шахмат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2. Базовые понятия шахматной игры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3. Основы шахматной игры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4. Цель шахматной партии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5. Техника матования одинокого короля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6. Партии миниатюры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7. Итоговая аттестация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.2025 по 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2026-02-27T13:50:00Z</dcterms:created>
  <dcterms:modified xsi:type="dcterms:W3CDTF">2026-03-02T10:30:18Z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