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Решение физических зад</w:t>
      </w:r>
      <w:bookmarkStart w:id="0" w:name="_GoBack"/>
      <w:r/>
      <w:bookmarkEnd w:id="0"/>
      <w:r>
        <w:rPr>
          <w:b/>
          <w:bCs/>
          <w:color w:val="000000"/>
          <w:shd w:val="clear" w:color="auto" w:fill="ffffff"/>
        </w:rPr>
        <w:t xml:space="preserve">ач. 11 класс. Часть 1</w:t>
      </w:r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7</cp:revision>
  <dcterms:created xsi:type="dcterms:W3CDTF">2026-07-23T10:34:00Z</dcterms:created>
  <dcterms:modified xsi:type="dcterms:W3CDTF">2026-08-26T10:59:42Z</dcterms:modified>
</cp:coreProperties>
</file>