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Министерство науки и высшего образования Российской Федерации</w:t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«Марийский государственный университет»</w:t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Центр </w:t>
      </w:r>
      <w:r>
        <w:rPr>
          <w:sz w:val="24"/>
          <w:szCs w:val="24"/>
        </w:rPr>
        <w:t xml:space="preserve">довузовской</w:t>
      </w:r>
      <w:r>
        <w:rPr>
          <w:sz w:val="24"/>
          <w:szCs w:val="24"/>
        </w:rPr>
        <w:t xml:space="preserve"> подготовки </w:t>
      </w:r>
      <w:r>
        <w:rPr>
          <w:sz w:val="24"/>
          <w:szCs w:val="24"/>
        </w:rPr>
      </w:r>
    </w:p>
    <w:p>
      <w:pPr>
        <w:ind w:left="-141" w:hanging="135"/>
        <w:jc w:val="center"/>
        <w:spacing w:line="240" w:lineRule="auto"/>
        <w:rPr>
          <w:b/>
          <w:bCs/>
          <w:position w:val="0"/>
          <w:sz w:val="24"/>
          <w:szCs w:val="24"/>
        </w:rPr>
        <w:outlineLvl w:val="9"/>
      </w:pPr>
      <w:r>
        <w:rPr>
          <w:b/>
          <w:position w:val="0"/>
          <w:sz w:val="24"/>
          <w:szCs w:val="24"/>
        </w:rPr>
      </w:r>
      <w:r>
        <w:rPr>
          <w:b/>
          <w:position w:val="0"/>
          <w:sz w:val="24"/>
          <w:szCs w:val="24"/>
        </w:rPr>
      </w:r>
    </w:p>
    <w:p>
      <w:pPr>
        <w:ind w:left="-141" w:hanging="135"/>
        <w:jc w:val="center"/>
        <w:spacing w:line="240" w:lineRule="auto"/>
        <w:rPr>
          <w:b/>
          <w:bCs/>
          <w:position w:val="0"/>
          <w:sz w:val="24"/>
          <w:szCs w:val="24"/>
        </w:rPr>
        <w:outlineLvl w:val="9"/>
      </w:pPr>
      <w:r>
        <w:rPr>
          <w:b/>
          <w:position w:val="0"/>
          <w:sz w:val="24"/>
          <w:szCs w:val="24"/>
        </w:rPr>
      </w:r>
      <w:r>
        <w:rPr>
          <w:b/>
          <w:bCs/>
          <w:position w:val="0"/>
          <w:sz w:val="24"/>
          <w:szCs w:val="24"/>
        </w:rPr>
      </w:r>
    </w:p>
    <w:p>
      <w:pPr>
        <w:ind w:left="-141" w:hanging="135"/>
        <w:jc w:val="center"/>
        <w:spacing w:line="240" w:lineRule="auto"/>
        <w:rPr>
          <w:b/>
          <w:position w:val="0"/>
          <w:sz w:val="24"/>
          <w:szCs w:val="24"/>
        </w:rPr>
        <w:outlineLvl w:val="9"/>
      </w:pPr>
      <w:r>
        <w:rPr>
          <w:b/>
          <w:position w:val="0"/>
          <w:sz w:val="24"/>
          <w:szCs w:val="24"/>
        </w:rPr>
        <w:t xml:space="preserve">УЧЕБНЫЙ ПЛАН</w:t>
      </w:r>
      <w:r>
        <w:rPr>
          <w:b/>
          <w:position w:val="0"/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дополнительно</w:t>
      </w:r>
      <w:r>
        <w:rPr>
          <w:sz w:val="24"/>
          <w:szCs w:val="24"/>
        </w:rPr>
        <w:t xml:space="preserve">й общеобразовательной программы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ind w:left="1" w:hanging="3"/>
        <w:jc w:val="center"/>
        <w:spacing w:line="240" w:lineRule="auto"/>
        <w:widowControl w:val="off"/>
        <w:rPr>
          <w:b/>
          <w:bCs/>
          <w:position w:val="0"/>
          <w:sz w:val="32"/>
          <w:szCs w:val="28"/>
        </w:rPr>
        <w:outlineLvl w:val="9"/>
      </w:pPr>
      <w:r>
        <w:rPr>
          <w:b/>
          <w:position w:val="0"/>
          <w:sz w:val="32"/>
          <w:szCs w:val="28"/>
        </w:rPr>
        <w:t xml:space="preserve">«</w:t>
      </w:r>
      <w:r>
        <w:rPr>
          <w:rStyle w:val="801"/>
          <w:b/>
          <w:bCs/>
          <w:color w:val="000000"/>
          <w:sz w:val="28"/>
          <w:szCs w:val="28"/>
        </w:rPr>
        <w:t xml:space="preserve">Русский язык. Итоговая аттестация.</w:t>
      </w:r>
      <w:r>
        <w:rPr>
          <w:rStyle w:val="801"/>
          <w:b/>
          <w:bCs/>
          <w:color w:val="000000"/>
          <w:sz w:val="28"/>
          <w:szCs w:val="28"/>
        </w:rPr>
        <w:t xml:space="preserve"> </w:t>
      </w:r>
      <w:r>
        <w:rPr>
          <w:rStyle w:val="801"/>
          <w:b/>
          <w:bCs/>
          <w:color w:val="000000"/>
          <w:sz w:val="28"/>
          <w:szCs w:val="28"/>
        </w:rPr>
        <w:t xml:space="preserve">Выполнение заданий с кратким ответом. Часть 1</w:t>
      </w:r>
      <w:r>
        <w:rPr>
          <w:b/>
          <w:position w:val="0"/>
          <w:sz w:val="32"/>
          <w:szCs w:val="28"/>
        </w:rPr>
        <w:t xml:space="preserve">»</w:t>
      </w:r>
      <w:r>
        <w:rPr>
          <w:b/>
          <w:bCs/>
          <w:position w:val="0"/>
          <w:sz w:val="32"/>
          <w:szCs w:val="28"/>
        </w:rPr>
      </w:r>
    </w:p>
    <w:p>
      <w:pPr>
        <w:ind w:left="0" w:hanging="2"/>
        <w:rPr>
          <w:b/>
          <w:position w:val="0"/>
          <w:sz w:val="24"/>
          <w:szCs w:val="24"/>
        </w:rPr>
        <w:outlineLvl w:val="9"/>
      </w:pPr>
      <w:r>
        <w:rPr>
          <w:b/>
          <w:position w:val="0"/>
          <w:sz w:val="24"/>
          <w:szCs w:val="24"/>
        </w:rPr>
      </w:r>
      <w:r>
        <w:rPr>
          <w:b/>
          <w:position w:val="0"/>
          <w:sz w:val="24"/>
          <w:szCs w:val="24"/>
        </w:rPr>
      </w:r>
    </w:p>
    <w:p>
      <w:pPr>
        <w:ind w:left="0" w:hanging="2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Форма обучения: очная </w:t>
      </w:r>
      <w:r>
        <w:rPr>
          <w:sz w:val="24"/>
          <w:szCs w:val="24"/>
        </w:rPr>
      </w:r>
    </w:p>
    <w:p>
      <w:pPr>
        <w:ind w:left="0" w:hanging="2"/>
        <w:rPr>
          <w:b/>
          <w:sz w:val="28"/>
          <w:szCs w:val="28"/>
        </w:rPr>
        <w:outlineLvl w:val="9"/>
      </w:pPr>
      <w:r>
        <w:rPr>
          <w:sz w:val="24"/>
          <w:szCs w:val="24"/>
        </w:rPr>
        <w:t xml:space="preserve">Продолжительность обучения: 26 часов</w:t>
      </w:r>
      <w:r>
        <w:rPr>
          <w:b/>
          <w:sz w:val="28"/>
          <w:szCs w:val="28"/>
        </w:rPr>
      </w:r>
    </w:p>
    <w:p>
      <w:pPr>
        <w:ind w:left="1" w:hanging="3"/>
        <w:jc w:val="center"/>
        <w:spacing w:line="240" w:lineRule="auto"/>
        <w:rPr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Style w:val="723"/>
        <w:tblW w:w="9634" w:type="dxa"/>
        <w:tblLook w:val="04A0" w:firstRow="1" w:lastRow="0" w:firstColumn="1" w:lastColumn="0" w:noHBand="0" w:noVBand="1"/>
      </w:tblPr>
      <w:tblGrid>
        <w:gridCol w:w="528"/>
        <w:gridCol w:w="2155"/>
        <w:gridCol w:w="881"/>
        <w:gridCol w:w="990"/>
        <w:gridCol w:w="2954"/>
        <w:gridCol w:w="2126"/>
      </w:tblGrid>
      <w:tr>
        <w:tblPrEx/>
        <w:trPr>
          <w:trHeight w:val="70"/>
        </w:trPr>
        <w:tc>
          <w:tcPr>
            <w:tcW w:w="528" w:type="dxa"/>
            <w:vMerge w:val="restart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bCs/>
                <w:color w:val="000000"/>
                <w:position w:val="0"/>
                <w:shd w:val="clear" w:color="auto" w:fill="ffffff"/>
              </w:rPr>
              <w:t xml:space="preserve">№ п/п</w:t>
            </w:r>
            <w:r>
              <w:rPr>
                <w:position w:val="0"/>
              </w:rPr>
            </w:r>
          </w:p>
          <w:p>
            <w:pPr>
              <w:ind w:left="0" w:hanging="2"/>
              <w:spacing w:line="240" w:lineRule="auto"/>
              <w:rPr>
                <w:position w:val="0"/>
              </w:rPr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  <w:tc>
          <w:tcPr>
            <w:tcW w:w="2155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bCs/>
                <w:color w:val="000000"/>
                <w:position w:val="0"/>
                <w:shd w:val="clear" w:color="auto" w:fill="ffffff"/>
              </w:rPr>
              <w:t xml:space="preserve">Наименование разделов (модулей) и тем</w:t>
            </w: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  <w:tc>
          <w:tcPr>
            <w:tcW w:w="88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bCs/>
                <w:color w:val="000000"/>
                <w:position w:val="0"/>
                <w:shd w:val="clear" w:color="auto" w:fill="ffffff"/>
              </w:rPr>
              <w:t xml:space="preserve">Всего,</w:t>
            </w:r>
            <w:r>
              <w:rPr>
                <w:position w:val="0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bCs/>
                <w:color w:val="000000"/>
                <w:position w:val="0"/>
                <w:shd w:val="clear" w:color="auto" w:fill="ffffff"/>
              </w:rPr>
              <w:t xml:space="preserve">час.</w:t>
            </w:r>
            <w:r>
              <w:rPr>
                <w:position w:val="0"/>
              </w:rPr>
            </w:r>
          </w:p>
          <w:p>
            <w:pPr>
              <w:ind w:left="0" w:hanging="2"/>
              <w:spacing w:line="240" w:lineRule="auto"/>
              <w:rPr>
                <w:position w:val="0"/>
              </w:rPr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  <w:tc>
          <w:tcPr>
            <w:gridSpan w:val="2"/>
            <w:tcW w:w="394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bCs/>
                <w:color w:val="000000"/>
                <w:position w:val="0"/>
                <w:shd w:val="clear" w:color="auto" w:fill="ffffff"/>
              </w:rPr>
              <w:t xml:space="preserve">В том числе</w:t>
            </w: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bCs/>
                <w:color w:val="000000"/>
                <w:position w:val="0"/>
                <w:shd w:val="clear" w:color="auto" w:fill="ffffff"/>
              </w:rPr>
              <w:t xml:space="preserve">Формы текущего контроля /аттестации</w:t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vMerge w:val="continue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</w:r>
            <w:r>
              <w:rPr>
                <w:position w:val="0"/>
              </w:rPr>
            </w:r>
          </w:p>
        </w:tc>
        <w:tc>
          <w:tcPr>
            <w:tcW w:w="2155" w:type="dxa"/>
            <w:vMerge w:val="continue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</w:r>
            <w:r>
              <w:rPr>
                <w:position w:val="0"/>
              </w:rPr>
            </w:r>
          </w:p>
        </w:tc>
        <w:tc>
          <w:tcPr>
            <w:tcW w:w="881" w:type="dxa"/>
            <w:vMerge w:val="continue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</w:r>
            <w:r>
              <w:rPr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bCs/>
                <w:color w:val="000000"/>
                <w:position w:val="0"/>
                <w:shd w:val="clear" w:color="auto" w:fill="ffffff"/>
              </w:rPr>
              <w:t xml:space="preserve">лекции</w:t>
            </w:r>
            <w:r>
              <w:rPr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bCs/>
                <w:color w:val="000000"/>
                <w:position w:val="0"/>
                <w:shd w:val="clear" w:color="auto" w:fill="ffffff"/>
              </w:rPr>
              <w:t xml:space="preserve">Практич</w:t>
            </w:r>
            <w:r>
              <w:rPr>
                <w:rFonts w:ascii="TimesNewRoman" w:hAnsi="TimesNewRoman"/>
                <w:b/>
                <w:bCs/>
                <w:color w:val="000000"/>
                <w:position w:val="0"/>
                <w:shd w:val="clear" w:color="auto" w:fill="ffffff"/>
              </w:rPr>
              <w:t xml:space="preserve">. </w:t>
            </w:r>
            <w:r>
              <w:rPr>
                <w:rFonts w:hint="eastAsia" w:ascii="TimesNewRoman" w:hAnsi="TimesNewRoman"/>
                <w:b/>
                <w:bCs/>
                <w:color w:val="000000"/>
                <w:position w:val="0"/>
                <w:shd w:val="clear" w:color="auto" w:fill="ffffff"/>
              </w:rPr>
              <w:t xml:space="preserve">И</w:t>
            </w:r>
            <w:r>
              <w:rPr>
                <w:rFonts w:ascii="TimesNewRoman" w:hAnsi="TimesNewRoman"/>
                <w:b/>
                <w:bCs/>
                <w:color w:val="000000"/>
                <w:position w:val="0"/>
                <w:shd w:val="clear" w:color="auto" w:fill="ffffff"/>
              </w:rPr>
              <w:t xml:space="preserve"> </w:t>
            </w:r>
            <w:r>
              <w:rPr>
                <w:rFonts w:ascii="TimesNewRoman" w:hAnsi="TimesNewRoman"/>
                <w:b/>
                <w:bCs/>
                <w:color w:val="000000"/>
                <w:position w:val="0"/>
                <w:shd w:val="clear" w:color="auto" w:fill="ffffff"/>
              </w:rPr>
              <w:t xml:space="preserve">лаборат</w:t>
            </w:r>
            <w:r>
              <w:rPr>
                <w:rFonts w:ascii="TimesNewRoman" w:hAnsi="TimesNewRoman"/>
                <w:b/>
                <w:bCs/>
                <w:color w:val="000000"/>
                <w:position w:val="0"/>
                <w:shd w:val="clear" w:color="auto" w:fill="ffffff"/>
              </w:rPr>
              <w:t xml:space="preserve">. Занятия</w:t>
            </w:r>
            <w:r>
              <w:rPr>
                <w:position w:val="0"/>
              </w:rPr>
            </w:r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</w:t>
            </w:r>
            <w:r>
              <w:rPr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b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 xml:space="preserve">Орфография. Орфографический анализ слова</w:t>
            </w:r>
            <w:r>
              <w:rPr>
                <w:b/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color w:val="000000"/>
                <w:position w:val="0"/>
                <w:shd w:val="clear" w:color="auto" w:fill="ffffff"/>
              </w:rPr>
              <w:t xml:space="preserve">8</w:t>
            </w:r>
            <w:r>
              <w:rPr>
                <w:b/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position w:val="0"/>
              </w:rPr>
              <w:outlineLvl w:val="9"/>
            </w:pPr>
            <w:r>
              <w:rPr>
                <w:b/>
                <w:position w:val="0"/>
              </w:rPr>
              <w:t xml:space="preserve"> </w:t>
            </w:r>
            <w:r>
              <w:rPr>
                <w:b/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color w:val="000000"/>
                <w:position w:val="0"/>
                <w:shd w:val="clear" w:color="auto" w:fill="ffffff"/>
              </w:rPr>
              <w:t xml:space="preserve">8</w:t>
            </w:r>
            <w:r>
              <w:rPr>
                <w:b/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</w:r>
            <w:r>
              <w:rPr>
                <w:position w:val="0"/>
              </w:rPr>
              <w:t xml:space="preserve">Не предусмотрено</w:t>
            </w:r>
            <w:r/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1.1</w:t>
            </w:r>
            <w:r>
              <w:rPr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</w:rPr>
              <w:t xml:space="preserve">Правописание корней</w:t>
            </w:r>
            <w:r>
              <w:rPr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</w:t>
            </w:r>
            <w:r>
              <w:rPr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</w:t>
            </w:r>
            <w:r>
              <w:rPr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Не предусмотрено </w:t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1.2</w:t>
            </w:r>
            <w:r>
              <w:rPr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</w:rPr>
              <w:t xml:space="preserve">Правописание приставок</w:t>
            </w:r>
            <w:r>
              <w:rPr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</w:t>
            </w:r>
            <w:r>
              <w:rPr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</w:t>
            </w:r>
            <w:r>
              <w:rPr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  <w:t xml:space="preserve">Не предусмотрено</w:t>
            </w:r>
            <w:r/>
            <w:r>
              <w:rPr>
                <w:position w:val="0"/>
              </w:rPr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1.3</w:t>
            </w:r>
            <w:r>
              <w:rPr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</w:rPr>
              <w:t xml:space="preserve">Правописание имен существительных. Правописание имен прилагательных. Правописание имен числительных.</w:t>
            </w:r>
            <w:r>
              <w:rPr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  <w:t xml:space="preserve">Не предусмотрено</w:t>
            </w:r>
            <w:r/>
            <w:r>
              <w:rPr>
                <w:position w:val="0"/>
              </w:rPr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1.4</w:t>
            </w:r>
            <w:r>
              <w:rPr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</w:rPr>
              <w:t xml:space="preserve">Правописание личных окончаний глаголов и суффиксов причастий</w:t>
            </w:r>
            <w:r>
              <w:rPr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</w:t>
            </w:r>
            <w:r>
              <w:rPr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</w:t>
            </w:r>
            <w:r>
              <w:rPr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  <w:t xml:space="preserve">Не предусмотрено</w:t>
            </w:r>
            <w:r/>
            <w:r>
              <w:rPr>
                <w:position w:val="0"/>
              </w:rPr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1.5</w:t>
            </w:r>
            <w:r>
              <w:rPr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</w:rPr>
              <w:t xml:space="preserve">Слитное, дефисное, раздельное написание слов</w:t>
            </w:r>
            <w:r>
              <w:rPr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</w:t>
            </w:r>
            <w:r>
              <w:rPr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</w:t>
            </w:r>
            <w:r>
              <w:rPr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  <w:t xml:space="preserve">Не предусмотрено</w:t>
            </w:r>
            <w:r/>
            <w:r>
              <w:rPr>
                <w:position w:val="0"/>
              </w:rPr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1.6</w:t>
            </w:r>
            <w:r>
              <w:rPr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</w:rPr>
              <w:t xml:space="preserve">Правописание </w:t>
            </w:r>
            <w:r>
              <w:rPr>
                <w:rFonts w:ascii="TimesNewRoman" w:hAnsi="TimesNewRoman"/>
                <w:color w:val="000000"/>
                <w:position w:val="0"/>
              </w:rPr>
              <w:t xml:space="preserve">Н- и</w:t>
            </w:r>
            <w:r>
              <w:rPr>
                <w:rFonts w:ascii="TimesNewRoman" w:hAnsi="TimesNewRoman"/>
                <w:color w:val="000000"/>
                <w:position w:val="0"/>
              </w:rPr>
              <w:t xml:space="preserve"> НН- в различных частях речи</w:t>
            </w:r>
            <w:r>
              <w:rPr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</w:t>
            </w:r>
            <w:r>
              <w:rPr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</w:t>
            </w:r>
            <w:r>
              <w:rPr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  <w:t xml:space="preserve">Не предусмотрено</w:t>
            </w:r>
            <w:r/>
            <w:r>
              <w:rPr>
                <w:position w:val="0"/>
              </w:rPr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1.7</w:t>
            </w:r>
            <w:r>
              <w:rPr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</w:rPr>
              <w:t xml:space="preserve">Правописание НЕ и НИ</w:t>
            </w:r>
            <w:r>
              <w:rPr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</w:t>
            </w:r>
            <w:r>
              <w:rPr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1</w:t>
            </w:r>
            <w:r>
              <w:rPr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  <w:t xml:space="preserve">Не предусмотрено</w:t>
            </w:r>
            <w:r/>
            <w:r>
              <w:rPr>
                <w:position w:val="0"/>
              </w:rPr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</w:rPr>
              <w:t xml:space="preserve">Морфология, морфологический анализ слов, основные грамматические (морфологические) нормы современного русского литературного языка.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  <w:shd w:val="clear" w:color="auto" w:fill="ffffff"/>
              </w:rPr>
              <w:t xml:space="preserve">4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b/>
                <w:i/>
                <w:position w:val="0"/>
              </w:rPr>
              <w:t xml:space="preserve"> 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  <w:shd w:val="clear" w:color="auto" w:fill="ffffff"/>
              </w:rPr>
              <w:t xml:space="preserve">4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  <w:t xml:space="preserve">Не предусмотрено</w:t>
            </w:r>
            <w:r/>
            <w:r>
              <w:rPr>
                <w:position w:val="0"/>
              </w:rPr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3</w:t>
            </w:r>
            <w:r>
              <w:rPr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Синтаксис и пунктуация</w:t>
            </w:r>
            <w:r>
              <w:rPr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6</w:t>
            </w:r>
            <w:r>
              <w:rPr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6</w:t>
            </w:r>
            <w:r>
              <w:rPr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  <w:t xml:space="preserve">Не предусмотрено</w:t>
            </w:r>
            <w:r/>
            <w:r>
              <w:rPr>
                <w:position w:val="0"/>
              </w:rPr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3.1</w:t>
            </w:r>
            <w:r>
              <w:rPr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 xml:space="preserve">Словосочетание как синтаксическая единица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b/>
                <w:i/>
                <w:position w:val="0"/>
              </w:rPr>
              <w:t xml:space="preserve"> 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  <w:t xml:space="preserve">Не предусмотрено</w:t>
            </w:r>
            <w:r/>
            <w:r>
              <w:rPr>
                <w:position w:val="0"/>
              </w:rPr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3.2</w:t>
            </w:r>
            <w:r>
              <w:rPr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Синтаксический анализ простого и сложного предложения</w:t>
            </w:r>
            <w:r>
              <w:rPr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  <w:t xml:space="preserve">Не предусмотрено</w:t>
            </w:r>
            <w:r/>
            <w:r>
              <w:rPr>
                <w:position w:val="0"/>
              </w:rPr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</w:rPr>
              <w:t xml:space="preserve">3.3</w:t>
            </w:r>
            <w:r>
              <w:rPr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</w:rPr>
              <w:t xml:space="preserve">Пунктуационный анализ предложения</w:t>
            </w:r>
            <w:r>
              <w:rPr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</w:r>
            <w:r>
              <w:rPr>
                <w:position w:val="0"/>
              </w:rPr>
              <w:t xml:space="preserve">Не предусмотрено</w:t>
            </w:r>
            <w:r/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</w:rPr>
              <w:t xml:space="preserve">4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</w:rPr>
              <w:t xml:space="preserve">Лексика и фразеология. Лексический анализ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b/>
                <w:i/>
                <w:position w:val="0"/>
              </w:rPr>
              <w:t xml:space="preserve"> 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</w:r>
            <w:r>
              <w:rPr>
                <w:position w:val="0"/>
              </w:rPr>
              <w:t xml:space="preserve">Не предусмотрено</w:t>
            </w:r>
            <w:r/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</w:rPr>
              <w:t xml:space="preserve">5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</w:rPr>
              <w:t xml:space="preserve">Основные изобразительно-выразительные средства русского языка и речи, их использование в речи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b/>
                <w:i/>
                <w:position w:val="0"/>
              </w:rPr>
              <w:t xml:space="preserve"> 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</w:r>
            <w:r>
              <w:rPr>
                <w:position w:val="0"/>
              </w:rPr>
              <w:t xml:space="preserve">Не предусмотрено</w:t>
            </w:r>
            <w:r/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</w:rPr>
              <w:t xml:space="preserve">6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</w:rPr>
              <w:t xml:space="preserve">Анализ текста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b/>
                <w:i/>
                <w:position w:val="0"/>
              </w:rPr>
              <w:t xml:space="preserve"> 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</w:r>
            <w:r>
              <w:rPr>
                <w:position w:val="0"/>
              </w:rPr>
              <w:t xml:space="preserve">Не предусмотрено</w:t>
            </w:r>
            <w:r/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</w:rPr>
              <w:t xml:space="preserve">7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</w:rPr>
              <w:t xml:space="preserve">Итоговая аттестация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b/>
                <w:i/>
                <w:position w:val="0"/>
              </w:rPr>
              <w:t xml:space="preserve"> 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i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i/>
                <w:color w:val="000000"/>
                <w:position w:val="0"/>
                <w:shd w:val="clear" w:color="auto" w:fill="ffffff"/>
              </w:rPr>
              <w:t xml:space="preserve">2</w:t>
            </w:r>
            <w:r>
              <w:rPr>
                <w:b/>
                <w:i/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rFonts w:ascii="TimesNewRoman" w:hAnsi="TimesNewRoman"/>
                <w:color w:val="000000"/>
                <w:position w:val="0"/>
                <w:shd w:val="clear" w:color="auto" w:fill="ffffff"/>
              </w:rPr>
              <w:t xml:space="preserve">Тестирование</w:t>
            </w:r>
            <w:r>
              <w:rPr>
                <w:position w:val="0"/>
              </w:rPr>
            </w:r>
          </w:p>
        </w:tc>
      </w:tr>
      <w:tr>
        <w:tblPrEx/>
        <w:trPr/>
        <w:tc>
          <w:tcPr>
            <w:tcW w:w="528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position w:val="0"/>
              </w:rPr>
              <w:outlineLvl w:val="9"/>
            </w:pPr>
            <w:r>
              <w:rPr>
                <w:b/>
                <w:position w:val="0"/>
              </w:rPr>
              <w:t xml:space="preserve"> </w:t>
            </w:r>
            <w:r>
              <w:rPr>
                <w:b/>
                <w:position w:val="0"/>
              </w:rPr>
            </w:r>
          </w:p>
        </w:tc>
        <w:tc>
          <w:tcPr>
            <w:tcW w:w="2155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b/>
                <w:position w:val="0"/>
              </w:rPr>
              <w:outlineLvl w:val="9"/>
            </w:pPr>
            <w:r>
              <w:rPr>
                <w:b/>
                <w:position w:val="0"/>
              </w:rPr>
              <w:t xml:space="preserve"> ИТОГ</w:t>
            </w:r>
            <w:r>
              <w:rPr>
                <w:b/>
                <w:position w:val="0"/>
              </w:rPr>
            </w:r>
          </w:p>
        </w:tc>
        <w:tc>
          <w:tcPr>
            <w:tcW w:w="88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color w:val="000000"/>
                <w:position w:val="0"/>
                <w:shd w:val="clear" w:color="auto" w:fill="ffffff"/>
              </w:rPr>
              <w:t xml:space="preserve">26</w:t>
            </w:r>
            <w:r>
              <w:rPr>
                <w:b/>
                <w:position w:val="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position w:val="0"/>
              </w:rPr>
              <w:outlineLvl w:val="9"/>
            </w:pPr>
            <w:r>
              <w:rPr>
                <w:b/>
                <w:position w:val="0"/>
              </w:rPr>
              <w:t xml:space="preserve"> </w:t>
            </w:r>
            <w:r>
              <w:rPr>
                <w:b/>
                <w:position w:val="0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b/>
                <w:position w:val="0"/>
              </w:rPr>
              <w:outlineLvl w:val="9"/>
            </w:pPr>
            <w:r>
              <w:rPr>
                <w:rFonts w:ascii="TimesNewRoman" w:hAnsi="TimesNewRoman"/>
                <w:b/>
                <w:color w:val="000000"/>
                <w:position w:val="0"/>
                <w:shd w:val="clear" w:color="auto" w:fill="ffffff"/>
              </w:rPr>
              <w:t xml:space="preserve">26</w:t>
            </w:r>
            <w:r>
              <w:rPr>
                <w:b/>
                <w:position w:val="0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</w:rPr>
              <w:outlineLvl w:val="9"/>
            </w:pPr>
            <w:r>
              <w:rPr>
                <w:position w:val="0"/>
              </w:rPr>
              <w:t xml:space="preserve"> </w:t>
            </w:r>
            <w:r>
              <w:rPr>
                <w:position w:val="0"/>
              </w:rPr>
            </w:r>
          </w:p>
        </w:tc>
      </w:tr>
    </w:tbl>
    <w:p>
      <w:pPr>
        <w:ind w:left="0" w:hanging="2"/>
        <w:jc w:val="both"/>
        <w:spacing w:line="240" w:lineRule="auto"/>
        <w:tabs>
          <w:tab w:val="left" w:pos="993" w:leader="none"/>
        </w:tabs>
        <w:rPr>
          <w:position w:val="0"/>
          <w:sz w:val="24"/>
          <w:szCs w:val="24"/>
        </w:rPr>
        <w:outlineLvl w:val="9"/>
      </w:pPr>
      <w:r>
        <w:rPr>
          <w:position w:val="0"/>
          <w:sz w:val="24"/>
          <w:szCs w:val="24"/>
        </w:rPr>
        <w:t xml:space="preserve"> </w:t>
      </w:r>
      <w:r>
        <w:rPr>
          <w:position w:val="0"/>
          <w:sz w:val="24"/>
          <w:szCs w:val="24"/>
        </w:rPr>
      </w:r>
    </w:p>
    <w:p>
      <w:pPr>
        <w:ind w:left="0" w:firstLine="0"/>
        <w:rPr>
          <w:position w:val="0"/>
          <w:sz w:val="24"/>
          <w:szCs w:val="24"/>
        </w:rPr>
        <w:outlineLvl w:val="9"/>
      </w:pPr>
      <w:r>
        <w:rPr>
          <w:position w:val="0"/>
          <w:sz w:val="24"/>
          <w:szCs w:val="24"/>
        </w:rPr>
      </w:r>
      <w:r>
        <w:rPr>
          <w:position w:val="0"/>
          <w:sz w:val="24"/>
          <w:szCs w:val="24"/>
        </w:rPr>
      </w:r>
    </w:p>
    <w:p>
      <w:pPr>
        <w:ind w:left="0" w:firstLine="0"/>
        <w:rPr>
          <w:b/>
          <w:highlight w:val="white"/>
        </w:rPr>
      </w:pPr>
      <w:r>
        <w:rPr>
          <w:b/>
          <w:highlight w:val="white"/>
        </w:rPr>
      </w:r>
      <w:r>
        <w:rPr>
          <w:b/>
          <w:highlight w:val="white"/>
        </w:rPr>
      </w:r>
    </w:p>
    <w:sectPr>
      <w:footnotePr/>
      <w:endnotePr/>
      <w:type w:val="nextPage"/>
      <w:pgSz w:w="11906" w:h="16838" w:orient="portrait"/>
      <w:pgMar w:top="899" w:right="851" w:bottom="1134" w:left="1440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20603050405020304"/>
  </w:font>
  <w:font w:name="Georgia">
    <w:panose1 w:val="02040502050405020303"/>
  </w:font>
  <w:font w:name="Courier New">
    <w:panose1 w:val="02070309020205020404"/>
  </w:font>
  <w:font w:name="Tahoma">
    <w:panose1 w:val="020B0604030504040204"/>
  </w:font>
  <w:font w:name="XO Thames">
    <w:panose1 w:val="020B0809030403020204"/>
  </w:font>
  <w:font w:name="Arial">
    <w:panose1 w:val="020B0604020202020204"/>
  </w:font>
  <w:font w:name="Calibri Light">
    <w:panose1 w:val="020F050202020403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31"/>
    <w:link w:val="62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31"/>
    <w:link w:val="62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31"/>
    <w:link w:val="62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31"/>
    <w:link w:val="62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31"/>
    <w:link w:val="62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31"/>
    <w:link w:val="63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4"/>
    <w:next w:val="62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3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4"/>
    <w:next w:val="62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3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4"/>
    <w:next w:val="62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3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31"/>
    <w:link w:val="635"/>
    <w:uiPriority w:val="10"/>
    <w:rPr>
      <w:sz w:val="48"/>
      <w:szCs w:val="48"/>
    </w:rPr>
  </w:style>
  <w:style w:type="character" w:styleId="38">
    <w:name w:val="Subtitle Char"/>
    <w:basedOn w:val="631"/>
    <w:link w:val="686"/>
    <w:uiPriority w:val="11"/>
    <w:rPr>
      <w:sz w:val="24"/>
      <w:szCs w:val="24"/>
    </w:rPr>
  </w:style>
  <w:style w:type="paragraph" w:styleId="39">
    <w:name w:val="Quote"/>
    <w:basedOn w:val="624"/>
    <w:next w:val="62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4"/>
    <w:next w:val="62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4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1"/>
    <w:link w:val="43"/>
    <w:uiPriority w:val="99"/>
  </w:style>
  <w:style w:type="paragraph" w:styleId="45">
    <w:name w:val="Footer"/>
    <w:basedOn w:val="62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1"/>
    <w:link w:val="45"/>
    <w:uiPriority w:val="99"/>
  </w:style>
  <w:style w:type="paragraph" w:styleId="47">
    <w:name w:val="Caption"/>
    <w:basedOn w:val="624"/>
    <w:next w:val="62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31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1"/>
    <w:uiPriority w:val="99"/>
    <w:unhideWhenUsed/>
    <w:rPr>
      <w:vertAlign w:val="superscript"/>
    </w:rPr>
  </w:style>
  <w:style w:type="paragraph" w:styleId="179">
    <w:name w:val="endnote text"/>
    <w:basedOn w:val="62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1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24"/>
    <w:next w:val="624"/>
    <w:uiPriority w:val="99"/>
    <w:unhideWhenUsed/>
    <w:pPr>
      <w:spacing w:after="0" w:afterAutospacing="0"/>
    </w:pPr>
  </w:style>
  <w:style w:type="paragraph" w:styleId="624" w:default="1">
    <w:name w:val="Normal"/>
    <w:pPr>
      <w:ind w:left="-1" w:hanging="1"/>
      <w:spacing w:line="1" w:lineRule="atLeast"/>
      <w:outlineLvl w:val="0"/>
    </w:pPr>
    <w:rPr>
      <w:position w:val="-1"/>
    </w:rPr>
  </w:style>
  <w:style w:type="paragraph" w:styleId="625">
    <w:name w:val="Heading 1"/>
    <w:basedOn w:val="624"/>
    <w:next w:val="624"/>
    <w:pPr>
      <w:keepLines/>
      <w:keepNext/>
      <w:spacing w:before="240"/>
    </w:pPr>
    <w:rPr>
      <w:rFonts w:ascii="Calibri Light" w:hAnsi="Calibri Light"/>
      <w:color w:val="2e74b5"/>
      <w:sz w:val="32"/>
    </w:rPr>
  </w:style>
  <w:style w:type="paragraph" w:styleId="626">
    <w:name w:val="Heading 2"/>
    <w:basedOn w:val="624"/>
    <w:next w:val="624"/>
    <w:pPr>
      <w:keepNext/>
      <w:outlineLvl w:val="1"/>
    </w:pPr>
    <w:rPr>
      <w:sz w:val="24"/>
    </w:rPr>
  </w:style>
  <w:style w:type="paragraph" w:styleId="627">
    <w:name w:val="Heading 3"/>
    <w:basedOn w:val="624"/>
    <w:next w:val="624"/>
    <w:pPr>
      <w:keepLines/>
      <w:keepNext/>
      <w:spacing w:before="280" w:after="80"/>
      <w:outlineLvl w:val="2"/>
    </w:pPr>
    <w:rPr>
      <w:b/>
      <w:sz w:val="28"/>
    </w:rPr>
  </w:style>
  <w:style w:type="paragraph" w:styleId="628">
    <w:name w:val="Heading 4"/>
    <w:basedOn w:val="624"/>
    <w:next w:val="624"/>
    <w:pPr>
      <w:keepLines/>
      <w:keepNext/>
      <w:spacing w:before="240" w:after="40"/>
      <w:outlineLvl w:val="3"/>
    </w:pPr>
    <w:rPr>
      <w:b/>
      <w:sz w:val="24"/>
    </w:rPr>
  </w:style>
  <w:style w:type="paragraph" w:styleId="629">
    <w:name w:val="Heading 5"/>
    <w:basedOn w:val="624"/>
    <w:next w:val="624"/>
    <w:pPr>
      <w:keepNext/>
      <w:outlineLvl w:val="4"/>
    </w:pPr>
    <w:rPr>
      <w:sz w:val="28"/>
    </w:rPr>
  </w:style>
  <w:style w:type="paragraph" w:styleId="630">
    <w:name w:val="Heading 6"/>
    <w:basedOn w:val="624"/>
    <w:next w:val="624"/>
    <w:pPr>
      <w:keepLines/>
      <w:keepNext/>
      <w:spacing w:before="200" w:after="40"/>
      <w:outlineLvl w:val="5"/>
    </w:pPr>
    <w:rPr>
      <w:b/>
    </w:rPr>
  </w:style>
  <w:style w:type="character" w:styleId="631" w:default="1">
    <w:name w:val="Default Paragraph Font"/>
    <w:uiPriority w:val="1"/>
    <w:semiHidden/>
    <w:unhideWhenUsed/>
  </w:style>
  <w:style w:type="table" w:styleId="6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3" w:default="1">
    <w:name w:val="No List"/>
    <w:uiPriority w:val="99"/>
    <w:semiHidden/>
    <w:unhideWhenUsed/>
  </w:style>
  <w:style w:type="table" w:styleId="63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35">
    <w:name w:val="Title"/>
    <w:basedOn w:val="624"/>
    <w:pPr>
      <w:jc w:val="center"/>
      <w:widowControl w:val="off"/>
    </w:pPr>
    <w:rPr>
      <w:rFonts w:ascii="Arial" w:hAnsi="Arial"/>
      <w:b/>
      <w:color w:val="000080"/>
      <w:sz w:val="22"/>
    </w:rPr>
  </w:style>
  <w:style w:type="table" w:styleId="63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7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8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639" w:customStyle="1">
    <w:name w:val="Обычный1"/>
    <w:rPr>
      <w:position w:val="-1"/>
      <w:vertAlign w:val="baseline"/>
      <w:cs w:val="0"/>
    </w:rPr>
  </w:style>
  <w:style w:type="paragraph" w:styleId="640">
    <w:name w:val="toc 2"/>
    <w:next w:val="624"/>
    <w:pPr>
      <w:ind w:left="2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641" w:customStyle="1">
    <w:name w:val="Оглавление 2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42">
    <w:name w:val="toc 4"/>
    <w:next w:val="624"/>
    <w:pPr>
      <w:ind w:left="6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643" w:customStyle="1">
    <w:name w:val="Оглавление 4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44">
    <w:name w:val="toc 6"/>
    <w:next w:val="624"/>
    <w:pPr>
      <w:ind w:left="10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645" w:customStyle="1">
    <w:name w:val="Оглавление 6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46">
    <w:name w:val="toc 7"/>
    <w:next w:val="624"/>
    <w:pPr>
      <w:ind w:left="12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647" w:customStyle="1">
    <w:name w:val="Оглавление 7 Знак"/>
    <w:rPr>
      <w:rFonts w:ascii="XO Thames" w:hAnsi="XO Thames"/>
      <w:position w:val="-1"/>
      <w:sz w:val="28"/>
      <w:vertAlign w:val="baseline"/>
      <w:cs w:val="0"/>
      <w:lang w:bidi="ar-SA"/>
    </w:rPr>
  </w:style>
  <w:style w:type="character" w:styleId="648" w:customStyle="1">
    <w:name w:val="Заголовок 3 Знак"/>
    <w:basedOn w:val="639"/>
    <w:rPr>
      <w:b/>
      <w:position w:val="-1"/>
      <w:sz w:val="28"/>
      <w:vertAlign w:val="baseline"/>
      <w:cs w:val="0"/>
    </w:rPr>
  </w:style>
  <w:style w:type="paragraph" w:styleId="649" w:customStyle="1">
    <w:name w:val="Основной шрифт абзаца1"/>
    <w:pPr>
      <w:ind w:left="-1" w:hanging="1"/>
      <w:spacing w:line="1" w:lineRule="atLeast"/>
      <w:outlineLvl w:val="0"/>
    </w:pPr>
    <w:rPr>
      <w:position w:val="-1"/>
    </w:rPr>
  </w:style>
  <w:style w:type="paragraph" w:styleId="650">
    <w:name w:val="Balloon Text"/>
    <w:basedOn w:val="624"/>
    <w:rPr>
      <w:rFonts w:ascii="Tahoma" w:hAnsi="Tahoma"/>
      <w:sz w:val="16"/>
    </w:rPr>
  </w:style>
  <w:style w:type="character" w:styleId="651" w:customStyle="1">
    <w:name w:val="Текст выноски Знак"/>
    <w:basedOn w:val="639"/>
    <w:rPr>
      <w:rFonts w:ascii="Tahoma" w:hAnsi="Tahoma"/>
      <w:position w:val="-1"/>
      <w:sz w:val="16"/>
      <w:vertAlign w:val="baseline"/>
      <w:cs w:val="0"/>
    </w:rPr>
  </w:style>
  <w:style w:type="paragraph" w:styleId="652" w:customStyle="1">
    <w:name w:val="Таблицы (моноширинный)"/>
    <w:basedOn w:val="624"/>
    <w:next w:val="624"/>
    <w:pPr>
      <w:jc w:val="both"/>
      <w:widowControl w:val="off"/>
    </w:pPr>
    <w:rPr>
      <w:rFonts w:ascii="Courier New" w:hAnsi="Courier New"/>
    </w:rPr>
  </w:style>
  <w:style w:type="character" w:styleId="653" w:customStyle="1">
    <w:name w:val="Таблицы (моноширинный)"/>
    <w:basedOn w:val="639"/>
    <w:rPr>
      <w:rFonts w:ascii="Courier New" w:hAnsi="Courier New"/>
      <w:position w:val="-1"/>
      <w:vertAlign w:val="baseline"/>
      <w:cs w:val="0"/>
    </w:rPr>
  </w:style>
  <w:style w:type="paragraph" w:styleId="654">
    <w:name w:val="Body Text 3"/>
    <w:basedOn w:val="624"/>
    <w:pPr>
      <w:jc w:val="both"/>
      <w:widowControl w:val="off"/>
    </w:pPr>
    <w:rPr>
      <w:color w:val="000000"/>
      <w:sz w:val="24"/>
    </w:rPr>
  </w:style>
  <w:style w:type="character" w:styleId="655" w:customStyle="1">
    <w:name w:val="Основной текст 3 Знак1"/>
    <w:basedOn w:val="639"/>
    <w:rPr>
      <w:color w:val="000000"/>
      <w:position w:val="-1"/>
      <w:sz w:val="24"/>
      <w:vertAlign w:val="baseline"/>
      <w:cs w:val="0"/>
    </w:rPr>
  </w:style>
  <w:style w:type="paragraph" w:styleId="656">
    <w:name w:val="toc 3"/>
    <w:next w:val="624"/>
    <w:pPr>
      <w:ind w:left="4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657" w:customStyle="1">
    <w:name w:val="Оглавление 3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58">
    <w:name w:val="Body Text"/>
    <w:basedOn w:val="624"/>
    <w:pPr>
      <w:widowControl w:val="off"/>
    </w:pPr>
    <w:rPr>
      <w:rFonts w:ascii="Courier New" w:hAnsi="Courier New"/>
      <w:color w:val="000000"/>
      <w:sz w:val="28"/>
    </w:rPr>
  </w:style>
  <w:style w:type="character" w:styleId="659" w:customStyle="1">
    <w:name w:val="Основной текст Знак"/>
    <w:basedOn w:val="639"/>
    <w:rPr>
      <w:rFonts w:ascii="Courier New" w:hAnsi="Courier New"/>
      <w:color w:val="000000"/>
      <w:position w:val="-1"/>
      <w:sz w:val="28"/>
      <w:vertAlign w:val="baseline"/>
      <w:cs w:val="0"/>
    </w:rPr>
  </w:style>
  <w:style w:type="character" w:styleId="660" w:customStyle="1">
    <w:name w:val="Заголовок 5 Знак"/>
    <w:basedOn w:val="639"/>
    <w:rPr>
      <w:position w:val="-1"/>
      <w:sz w:val="28"/>
      <w:vertAlign w:val="baseline"/>
      <w:cs w:val="0"/>
    </w:rPr>
  </w:style>
  <w:style w:type="character" w:styleId="661" w:customStyle="1">
    <w:name w:val="Заголовок 1 Знак1"/>
    <w:basedOn w:val="639"/>
    <w:rPr>
      <w:rFonts w:ascii="Calibri Light" w:hAnsi="Calibri Light"/>
      <w:color w:val="2e74b5"/>
      <w:position w:val="-1"/>
      <w:sz w:val="32"/>
      <w:vertAlign w:val="baseline"/>
      <w:cs w:val="0"/>
    </w:rPr>
  </w:style>
  <w:style w:type="paragraph" w:styleId="662" w:customStyle="1">
    <w:name w:val="Гиперссылка1"/>
    <w:pPr>
      <w:ind w:left="-1" w:hanging="1"/>
      <w:spacing w:line="1" w:lineRule="atLeast"/>
      <w:outlineLvl w:val="0"/>
    </w:pPr>
    <w:rPr>
      <w:color w:val="0000ff"/>
      <w:position w:val="-1"/>
      <w:u w:val="single"/>
    </w:rPr>
  </w:style>
  <w:style w:type="character" w:styleId="663">
    <w:name w:val="Hyperlink"/>
    <w:rPr>
      <w:color w:val="0000ff"/>
      <w:position w:val="-1"/>
      <w:u w:val="single"/>
      <w:vertAlign w:val="baseline"/>
      <w:cs w:val="0"/>
      <w:lang w:bidi="ar-SA"/>
    </w:rPr>
  </w:style>
  <w:style w:type="paragraph" w:styleId="664" w:customStyle="1">
    <w:name w:val="Footnote"/>
    <w:pPr>
      <w:ind w:left="-1" w:hanging="1"/>
      <w:jc w:val="both"/>
      <w:spacing w:line="1" w:lineRule="atLeast"/>
      <w:outlineLvl w:val="0"/>
    </w:pPr>
    <w:rPr>
      <w:rFonts w:ascii="XO Thames" w:hAnsi="XO Thames"/>
      <w:position w:val="-1"/>
      <w:sz w:val="22"/>
    </w:rPr>
  </w:style>
  <w:style w:type="character" w:styleId="665" w:customStyle="1">
    <w:name w:val="Footnote"/>
    <w:rPr>
      <w:rFonts w:ascii="XO Thames" w:hAnsi="XO Thames"/>
      <w:position w:val="-1"/>
      <w:sz w:val="22"/>
      <w:vertAlign w:val="baseline"/>
      <w:cs w:val="0"/>
      <w:lang w:bidi="ar-SA"/>
    </w:rPr>
  </w:style>
  <w:style w:type="paragraph" w:styleId="666">
    <w:name w:val="toc 1"/>
    <w:next w:val="624"/>
    <w:pPr>
      <w:ind w:left="-1" w:hanging="1"/>
      <w:spacing w:line="1" w:lineRule="atLeast"/>
      <w:outlineLvl w:val="0"/>
    </w:pPr>
    <w:rPr>
      <w:rFonts w:ascii="XO Thames" w:hAnsi="XO Thames"/>
      <w:b/>
      <w:position w:val="-1"/>
      <w:sz w:val="28"/>
    </w:rPr>
  </w:style>
  <w:style w:type="character" w:styleId="667" w:customStyle="1">
    <w:name w:val="Оглавление 1 Знак"/>
    <w:rPr>
      <w:rFonts w:ascii="XO Thames" w:hAnsi="XO Thames"/>
      <w:b/>
      <w:position w:val="-1"/>
      <w:sz w:val="28"/>
      <w:vertAlign w:val="baseline"/>
      <w:cs w:val="0"/>
      <w:lang w:bidi="ar-SA"/>
    </w:rPr>
  </w:style>
  <w:style w:type="paragraph" w:styleId="668" w:customStyle="1">
    <w:name w:val="Header and Footer"/>
    <w:pPr>
      <w:ind w:left="-1" w:hanging="1"/>
      <w:jc w:val="both"/>
      <w:spacing w:line="1" w:lineRule="atLeast"/>
      <w:outlineLvl w:val="0"/>
    </w:pPr>
    <w:rPr>
      <w:rFonts w:ascii="XO Thames" w:hAnsi="XO Thames"/>
      <w:position w:val="-1"/>
    </w:rPr>
  </w:style>
  <w:style w:type="character" w:styleId="669" w:customStyle="1">
    <w:name w:val="Header and Footer"/>
    <w:rPr>
      <w:rFonts w:ascii="XO Thames" w:hAnsi="XO Thames"/>
      <w:position w:val="-1"/>
      <w:vertAlign w:val="baseline"/>
      <w:cs w:val="0"/>
      <w:lang w:val="ru-RU" w:eastAsia="ru-RU" w:bidi="ar-SA"/>
    </w:rPr>
  </w:style>
  <w:style w:type="paragraph" w:styleId="670">
    <w:name w:val="toc 9"/>
    <w:next w:val="624"/>
    <w:pPr>
      <w:ind w:left="16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671" w:customStyle="1">
    <w:name w:val="Оглавление 9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72">
    <w:name w:val="toc 8"/>
    <w:next w:val="624"/>
    <w:pPr>
      <w:ind w:left="14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673" w:customStyle="1">
    <w:name w:val="Оглавление 8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74">
    <w:name w:val="Body Text Indent 2"/>
    <w:basedOn w:val="624"/>
    <w:pPr>
      <w:ind w:left="0" w:firstLine="567"/>
      <w:jc w:val="both"/>
      <w:widowControl w:val="off"/>
    </w:pPr>
    <w:rPr>
      <w:color w:val="000000"/>
      <w:sz w:val="24"/>
    </w:rPr>
  </w:style>
  <w:style w:type="character" w:styleId="675" w:customStyle="1">
    <w:name w:val="Основной текст с отступом 2 Знак"/>
    <w:basedOn w:val="639"/>
    <w:rPr>
      <w:color w:val="000000"/>
      <w:position w:val="-1"/>
      <w:sz w:val="24"/>
      <w:vertAlign w:val="baseline"/>
      <w:cs w:val="0"/>
    </w:rPr>
  </w:style>
  <w:style w:type="paragraph" w:styleId="676" w:customStyle="1">
    <w:name w:val="Цветовое выделение"/>
    <w:pPr>
      <w:ind w:left="-1" w:hanging="1"/>
      <w:spacing w:line="1" w:lineRule="atLeast"/>
      <w:outlineLvl w:val="0"/>
    </w:pPr>
    <w:rPr>
      <w:b/>
      <w:color w:val="000080"/>
      <w:position w:val="-1"/>
    </w:rPr>
  </w:style>
  <w:style w:type="character" w:styleId="677" w:customStyle="1">
    <w:name w:val="Цветовое выделение"/>
    <w:rPr>
      <w:b/>
      <w:color w:val="000080"/>
      <w:position w:val="-1"/>
      <w:vertAlign w:val="baseline"/>
      <w:cs w:val="0"/>
      <w:lang w:val="ru-RU" w:eastAsia="ru-RU" w:bidi="ar-SA"/>
    </w:rPr>
  </w:style>
  <w:style w:type="paragraph" w:styleId="678">
    <w:name w:val="toc 5"/>
    <w:next w:val="624"/>
    <w:pPr>
      <w:ind w:left="8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679" w:customStyle="1">
    <w:name w:val="Оглавление 5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80">
    <w:name w:val="Body Text Indent"/>
    <w:basedOn w:val="624"/>
    <w:pPr>
      <w:ind w:left="0" w:firstLine="567"/>
      <w:widowControl w:val="off"/>
    </w:pPr>
    <w:rPr>
      <w:color w:val="000000"/>
      <w:sz w:val="24"/>
    </w:rPr>
  </w:style>
  <w:style w:type="character" w:styleId="681" w:customStyle="1">
    <w:name w:val="Основной текст с отступом Знак"/>
    <w:basedOn w:val="639"/>
    <w:rPr>
      <w:color w:val="000000"/>
      <w:position w:val="-1"/>
      <w:sz w:val="24"/>
      <w:vertAlign w:val="baseline"/>
      <w:cs w:val="0"/>
    </w:rPr>
  </w:style>
  <w:style w:type="paragraph" w:styleId="682" w:customStyle="1">
    <w:name w:val="Заголовок 1 Знак"/>
    <w:pPr>
      <w:ind w:left="-1" w:hanging="1"/>
      <w:spacing w:line="1" w:lineRule="atLeast"/>
      <w:outlineLvl w:val="0"/>
    </w:pPr>
    <w:rPr>
      <w:rFonts w:ascii="Calibri Light" w:hAnsi="Calibri Light"/>
      <w:color w:val="2e74b5"/>
      <w:position w:val="-1"/>
      <w:sz w:val="32"/>
    </w:rPr>
  </w:style>
  <w:style w:type="character" w:styleId="683" w:customStyle="1">
    <w:name w:val="Заголовок 1 Знак"/>
    <w:rPr>
      <w:rFonts w:ascii="Calibri Light" w:hAnsi="Calibri Light"/>
      <w:color w:val="2e74b5"/>
      <w:position w:val="-1"/>
      <w:sz w:val="32"/>
      <w:vertAlign w:val="baseline"/>
      <w:cs w:val="0"/>
      <w:lang w:bidi="ar-SA"/>
    </w:rPr>
  </w:style>
  <w:style w:type="paragraph" w:styleId="684">
    <w:name w:val="Body Text 2"/>
    <w:basedOn w:val="624"/>
    <w:pPr>
      <w:widowControl w:val="off"/>
    </w:pPr>
    <w:rPr>
      <w:color w:val="000000"/>
      <w:sz w:val="24"/>
    </w:rPr>
  </w:style>
  <w:style w:type="character" w:styleId="685" w:customStyle="1">
    <w:name w:val="Основной текст 2 Знак"/>
    <w:basedOn w:val="639"/>
    <w:rPr>
      <w:color w:val="000000"/>
      <w:position w:val="-1"/>
      <w:sz w:val="24"/>
      <w:vertAlign w:val="baseline"/>
      <w:cs w:val="0"/>
    </w:rPr>
  </w:style>
  <w:style w:type="paragraph" w:styleId="686">
    <w:name w:val="Subtitle"/>
    <w:basedOn w:val="624"/>
    <w:next w:val="624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687" w:customStyle="1">
    <w:name w:val="Подзаголовок Знак"/>
    <w:basedOn w:val="639"/>
    <w:rPr>
      <w:rFonts w:ascii="Georgia" w:hAnsi="Georgia"/>
      <w:i/>
      <w:color w:val="666666"/>
      <w:position w:val="-1"/>
      <w:sz w:val="48"/>
      <w:vertAlign w:val="baseline"/>
      <w:cs w:val="0"/>
    </w:rPr>
  </w:style>
  <w:style w:type="paragraph" w:styleId="688">
    <w:name w:val="List Paragraph"/>
    <w:basedOn w:val="624"/>
    <w:pPr>
      <w:contextualSpacing/>
      <w:ind w:left="720" w:firstLine="0"/>
    </w:pPr>
  </w:style>
  <w:style w:type="character" w:styleId="689" w:customStyle="1">
    <w:name w:val="Абзац списка Знак"/>
    <w:basedOn w:val="639"/>
    <w:rPr>
      <w:position w:val="-1"/>
      <w:vertAlign w:val="baseline"/>
      <w:cs w:val="0"/>
    </w:rPr>
  </w:style>
  <w:style w:type="paragraph" w:styleId="690" w:customStyle="1">
    <w:name w:val="Основной текст 3 Знак"/>
    <w:pPr>
      <w:ind w:left="-1" w:hanging="1"/>
      <w:spacing w:line="1" w:lineRule="atLeast"/>
      <w:outlineLvl w:val="0"/>
    </w:pPr>
    <w:rPr>
      <w:color w:val="000000"/>
      <w:position w:val="-1"/>
      <w:sz w:val="24"/>
    </w:rPr>
  </w:style>
  <w:style w:type="character" w:styleId="691" w:customStyle="1">
    <w:name w:val="Основной текст 3 Знак"/>
    <w:rPr>
      <w:color w:val="000000"/>
      <w:position w:val="-1"/>
      <w:sz w:val="24"/>
      <w:vertAlign w:val="baseline"/>
      <w:cs w:val="0"/>
      <w:lang w:bidi="ar-SA"/>
    </w:rPr>
  </w:style>
  <w:style w:type="character" w:styleId="692" w:customStyle="1">
    <w:name w:val="Название Знак"/>
    <w:basedOn w:val="639"/>
    <w:rPr>
      <w:rFonts w:ascii="Arial" w:hAnsi="Arial"/>
      <w:b/>
      <w:color w:val="000080"/>
      <w:position w:val="-1"/>
      <w:sz w:val="22"/>
      <w:vertAlign w:val="baseline"/>
      <w:cs w:val="0"/>
    </w:rPr>
  </w:style>
  <w:style w:type="character" w:styleId="693" w:customStyle="1">
    <w:name w:val="Заголовок 4 Знак"/>
    <w:basedOn w:val="639"/>
    <w:rPr>
      <w:b/>
      <w:position w:val="-1"/>
      <w:sz w:val="24"/>
      <w:vertAlign w:val="baseline"/>
      <w:cs w:val="0"/>
    </w:rPr>
  </w:style>
  <w:style w:type="character" w:styleId="694" w:customStyle="1">
    <w:name w:val="Заголовок 2 Знак"/>
    <w:basedOn w:val="639"/>
    <w:rPr>
      <w:position w:val="-1"/>
      <w:sz w:val="24"/>
      <w:vertAlign w:val="baseline"/>
      <w:cs w:val="0"/>
    </w:rPr>
  </w:style>
  <w:style w:type="character" w:styleId="695" w:customStyle="1">
    <w:name w:val="Заголовок 6 Знак"/>
    <w:basedOn w:val="639"/>
    <w:rPr>
      <w:b/>
      <w:position w:val="-1"/>
      <w:vertAlign w:val="baseline"/>
      <w:cs w:val="0"/>
    </w:rPr>
  </w:style>
  <w:style w:type="table" w:styleId="696" w:customStyle="1">
    <w:name w:val="StGen0"/>
    <w:basedOn w:val="752"/>
    <w:qFormat/>
    <w:tblPr>
      <w:tblCellMar>
        <w:left w:w="108" w:type="dxa"/>
        <w:right w:w="108" w:type="dxa"/>
      </w:tblCellMar>
    </w:tblPr>
  </w:style>
  <w:style w:type="table" w:styleId="697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98" w:customStyle="1">
    <w:name w:val="StGen1"/>
    <w:basedOn w:val="752"/>
    <w:qFormat/>
    <w:tblPr>
      <w:tblCellMar>
        <w:left w:w="108" w:type="dxa"/>
        <w:right w:w="108" w:type="dxa"/>
      </w:tblCellMar>
    </w:tblPr>
  </w:style>
  <w:style w:type="table" w:styleId="699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00" w:customStyle="1">
    <w:name w:val="StGen2"/>
    <w:basedOn w:val="752"/>
    <w:qFormat/>
    <w:tblPr>
      <w:tblCellMar>
        <w:left w:w="108" w:type="dxa"/>
        <w:right w:w="108" w:type="dxa"/>
      </w:tblCellMar>
    </w:tblPr>
  </w:style>
  <w:style w:type="table" w:styleId="701" w:customStyle="1">
    <w:name w:val="StGen3"/>
    <w:basedOn w:val="752"/>
    <w:qFormat/>
    <w:tblPr>
      <w:tblCellMar>
        <w:left w:w="108" w:type="dxa"/>
        <w:right w:w="108" w:type="dxa"/>
      </w:tblCellMar>
    </w:tblPr>
  </w:style>
  <w:style w:type="table" w:styleId="702" w:customStyle="1">
    <w:name w:val="StGen4"/>
    <w:basedOn w:val="752"/>
    <w:qFormat/>
    <w:tblPr>
      <w:tblCellMar>
        <w:left w:w="108" w:type="dxa"/>
        <w:right w:w="108" w:type="dxa"/>
      </w:tblCellMar>
    </w:tblPr>
  </w:style>
  <w:style w:type="table" w:styleId="703" w:customStyle="1">
    <w:name w:val="StGen5"/>
    <w:basedOn w:val="752"/>
    <w:qFormat/>
    <w:tblPr>
      <w:tblCellMar>
        <w:left w:w="108" w:type="dxa"/>
        <w:right w:w="108" w:type="dxa"/>
      </w:tblCellMar>
    </w:tblPr>
  </w:style>
  <w:style w:type="table" w:styleId="704" w:customStyle="1">
    <w:name w:val="StGen6"/>
    <w:basedOn w:val="752"/>
    <w:qFormat/>
    <w:tblPr>
      <w:tblCellMar>
        <w:left w:w="108" w:type="dxa"/>
        <w:right w:w="108" w:type="dxa"/>
      </w:tblCellMar>
    </w:tblPr>
  </w:style>
  <w:style w:type="table" w:styleId="705" w:customStyle="1">
    <w:name w:val="StGen7"/>
    <w:basedOn w:val="752"/>
    <w:qFormat/>
    <w:tblPr>
      <w:tblCellMar>
        <w:left w:w="108" w:type="dxa"/>
        <w:right w:w="108" w:type="dxa"/>
      </w:tblCellMar>
    </w:tblPr>
  </w:style>
  <w:style w:type="table" w:styleId="706" w:customStyle="1">
    <w:name w:val="StGen8"/>
    <w:basedOn w:val="752"/>
    <w:qFormat/>
    <w:tblPr>
      <w:tblCellMar>
        <w:left w:w="108" w:type="dxa"/>
        <w:right w:w="108" w:type="dxa"/>
      </w:tblCellMar>
    </w:tblPr>
  </w:style>
  <w:style w:type="table" w:styleId="707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08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09" w:customStyle="1">
    <w:name w:val="StGen9"/>
    <w:basedOn w:val="752"/>
    <w:qFormat/>
    <w:tblPr>
      <w:tblCellMar>
        <w:left w:w="108" w:type="dxa"/>
        <w:right w:w="108" w:type="dxa"/>
      </w:tblCellMar>
    </w:tblPr>
  </w:style>
  <w:style w:type="table" w:styleId="710" w:customStyle="1">
    <w:name w:val="StGen10"/>
    <w:basedOn w:val="752"/>
    <w:qFormat/>
    <w:tblPr>
      <w:tblCellMar>
        <w:left w:w="108" w:type="dxa"/>
        <w:right w:w="108" w:type="dxa"/>
      </w:tblCellMar>
    </w:tblPr>
  </w:style>
  <w:style w:type="table" w:styleId="711" w:customStyle="1">
    <w:name w:val="StGen11"/>
    <w:basedOn w:val="752"/>
    <w:qFormat/>
    <w:tblPr>
      <w:tblCellMar>
        <w:left w:w="108" w:type="dxa"/>
        <w:right w:w="108" w:type="dxa"/>
      </w:tblCellMar>
    </w:tblPr>
  </w:style>
  <w:style w:type="table" w:styleId="712" w:customStyle="1">
    <w:name w:val="StGen12"/>
    <w:basedOn w:val="752"/>
    <w:qFormat/>
    <w:tblPr>
      <w:tblCellMar>
        <w:left w:w="108" w:type="dxa"/>
        <w:right w:w="108" w:type="dxa"/>
      </w:tblCellMar>
    </w:tblPr>
  </w:style>
  <w:style w:type="table" w:styleId="713" w:customStyle="1">
    <w:name w:val="StGen13"/>
    <w:basedOn w:val="752"/>
    <w:qFormat/>
    <w:tblPr>
      <w:tblCellMar>
        <w:left w:w="108" w:type="dxa"/>
        <w:right w:w="108" w:type="dxa"/>
      </w:tblCellMar>
    </w:tblPr>
  </w:style>
  <w:style w:type="table" w:styleId="714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15" w:customStyle="1">
    <w:name w:val="StGen14"/>
    <w:basedOn w:val="752"/>
    <w:qFormat/>
    <w:tblPr>
      <w:tblCellMar>
        <w:left w:w="108" w:type="dxa"/>
        <w:right w:w="108" w:type="dxa"/>
      </w:tblCellMar>
    </w:tblPr>
  </w:style>
  <w:style w:type="table" w:styleId="716" w:customStyle="1">
    <w:name w:val="StGen15"/>
    <w:basedOn w:val="752"/>
    <w:qFormat/>
    <w:tblPr>
      <w:tblCellMar>
        <w:left w:w="108" w:type="dxa"/>
        <w:right w:w="108" w:type="dxa"/>
      </w:tblCellMar>
    </w:tblPr>
  </w:style>
  <w:style w:type="table" w:styleId="717" w:customStyle="1">
    <w:name w:val="StGen16"/>
    <w:basedOn w:val="752"/>
    <w:qFormat/>
    <w:tblPr>
      <w:tblCellMar>
        <w:left w:w="108" w:type="dxa"/>
        <w:right w:w="108" w:type="dxa"/>
      </w:tblCellMar>
    </w:tblPr>
  </w:style>
  <w:style w:type="table" w:styleId="718" w:customStyle="1">
    <w:name w:val="StGen17"/>
    <w:basedOn w:val="752"/>
    <w:qFormat/>
    <w:tblPr>
      <w:tblCellMar>
        <w:left w:w="108" w:type="dxa"/>
        <w:right w:w="108" w:type="dxa"/>
      </w:tblCellMar>
    </w:tblPr>
  </w:style>
  <w:style w:type="table" w:styleId="719" w:customStyle="1">
    <w:name w:val="StGen18"/>
    <w:basedOn w:val="752"/>
    <w:qFormat/>
    <w:tblPr>
      <w:tblCellMar>
        <w:left w:w="108" w:type="dxa"/>
        <w:right w:w="108" w:type="dxa"/>
      </w:tblCellMar>
    </w:tblPr>
  </w:style>
  <w:style w:type="table" w:styleId="720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21" w:customStyle="1">
    <w:name w:val="StGen19"/>
    <w:basedOn w:val="752"/>
    <w:qFormat/>
    <w:tblPr>
      <w:tblCellMar>
        <w:left w:w="108" w:type="dxa"/>
        <w:right w:w="108" w:type="dxa"/>
      </w:tblCellMar>
    </w:tblPr>
  </w:style>
  <w:style w:type="table" w:styleId="722" w:customStyle="1">
    <w:name w:val="StGen20"/>
    <w:basedOn w:val="752"/>
    <w:qFormat/>
    <w:tblPr>
      <w:tblCellMar>
        <w:left w:w="108" w:type="dxa"/>
        <w:right w:w="108" w:type="dxa"/>
      </w:tblCellMar>
    </w:tblPr>
  </w:style>
  <w:style w:type="table" w:styleId="723">
    <w:name w:val="Table Grid"/>
    <w:basedOn w:val="632"/>
    <w:pPr>
      <w:ind w:left="-1" w:hanging="1"/>
      <w:spacing w:line="1" w:lineRule="atLeast"/>
      <w:outlineLvl w:val="0"/>
    </w:pPr>
    <w:rPr>
      <w:position w:val="-1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4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25" w:customStyle="1">
    <w:name w:val="StGen21"/>
    <w:basedOn w:val="752"/>
    <w:qFormat/>
    <w:tblPr>
      <w:tblCellMar>
        <w:left w:w="108" w:type="dxa"/>
        <w:right w:w="108" w:type="dxa"/>
      </w:tblCellMar>
    </w:tblPr>
  </w:style>
  <w:style w:type="table" w:styleId="726" w:customStyle="1">
    <w:name w:val="StGen22"/>
    <w:basedOn w:val="752"/>
    <w:qFormat/>
    <w:tblPr>
      <w:tblCellMar>
        <w:left w:w="108" w:type="dxa"/>
        <w:right w:w="108" w:type="dxa"/>
      </w:tblCellMar>
    </w:tblPr>
  </w:style>
  <w:style w:type="table" w:styleId="727" w:customStyle="1">
    <w:name w:val="StGen23"/>
    <w:basedOn w:val="752"/>
    <w:qFormat/>
    <w:tblPr>
      <w:tblCellMar>
        <w:left w:w="108" w:type="dxa"/>
        <w:right w:w="108" w:type="dxa"/>
      </w:tblCellMar>
    </w:tblPr>
  </w:style>
  <w:style w:type="table" w:styleId="728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29" w:customStyle="1">
    <w:name w:val="StGen24"/>
    <w:basedOn w:val="752"/>
    <w:qFormat/>
    <w:tblPr>
      <w:tblCellMar>
        <w:left w:w="108" w:type="dxa"/>
        <w:right w:w="108" w:type="dxa"/>
      </w:tblCellMar>
    </w:tblPr>
  </w:style>
  <w:style w:type="table" w:styleId="730" w:customStyle="1">
    <w:name w:val="StGen25"/>
    <w:basedOn w:val="752"/>
    <w:qFormat/>
    <w:tblPr>
      <w:tblCellMar>
        <w:left w:w="108" w:type="dxa"/>
        <w:right w:w="108" w:type="dxa"/>
      </w:tblCellMar>
    </w:tblPr>
  </w:style>
  <w:style w:type="table" w:styleId="731" w:customStyle="1">
    <w:name w:val="StGen26"/>
    <w:basedOn w:val="752"/>
    <w:qFormat/>
    <w:tblPr>
      <w:tblCellMar>
        <w:left w:w="108" w:type="dxa"/>
        <w:right w:w="108" w:type="dxa"/>
      </w:tblCellMar>
    </w:tblPr>
  </w:style>
  <w:style w:type="table" w:styleId="732" w:customStyle="1">
    <w:name w:val="StGen27"/>
    <w:basedOn w:val="752"/>
    <w:qFormat/>
    <w:tblPr>
      <w:tblCellMar>
        <w:left w:w="108" w:type="dxa"/>
        <w:right w:w="108" w:type="dxa"/>
      </w:tblCellMar>
    </w:tblPr>
  </w:style>
  <w:style w:type="table" w:styleId="733" w:customStyle="1">
    <w:name w:val="StGen28"/>
    <w:basedOn w:val="752"/>
    <w:qFormat/>
    <w:tblPr>
      <w:tblCellMar>
        <w:left w:w="108" w:type="dxa"/>
        <w:right w:w="108" w:type="dxa"/>
      </w:tblCellMar>
    </w:tblPr>
  </w:style>
  <w:style w:type="table" w:styleId="734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StGen29"/>
    <w:basedOn w:val="752"/>
    <w:qFormat/>
    <w:tblPr>
      <w:tblCellMar>
        <w:left w:w="108" w:type="dxa"/>
        <w:right w:w="108" w:type="dxa"/>
      </w:tblCellMar>
    </w:tblPr>
  </w:style>
  <w:style w:type="table" w:styleId="736" w:customStyle="1">
    <w:name w:val="StGen30"/>
    <w:basedOn w:val="752"/>
    <w:qFormat/>
    <w:tblPr>
      <w:tblCellMar>
        <w:left w:w="108" w:type="dxa"/>
        <w:right w:w="108" w:type="dxa"/>
      </w:tblCellMar>
    </w:tblPr>
  </w:style>
  <w:style w:type="table" w:styleId="737" w:customStyle="1">
    <w:name w:val="StGen31"/>
    <w:basedOn w:val="752"/>
    <w:qFormat/>
    <w:tblPr>
      <w:tblCellMar>
        <w:left w:w="108" w:type="dxa"/>
        <w:right w:w="108" w:type="dxa"/>
      </w:tblCellMar>
    </w:tblPr>
  </w:style>
  <w:style w:type="table" w:styleId="738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StGen32"/>
    <w:basedOn w:val="752"/>
    <w:qFormat/>
    <w:tblPr>
      <w:tblCellMar>
        <w:left w:w="108" w:type="dxa"/>
        <w:right w:w="108" w:type="dxa"/>
      </w:tblCellMar>
    </w:tblPr>
  </w:style>
  <w:style w:type="table" w:styleId="740" w:customStyle="1">
    <w:name w:val="StGen33"/>
    <w:basedOn w:val="752"/>
    <w:qFormat/>
    <w:tblPr>
      <w:tblCellMar>
        <w:left w:w="108" w:type="dxa"/>
        <w:right w:w="108" w:type="dxa"/>
      </w:tblCellMar>
    </w:tblPr>
  </w:style>
  <w:style w:type="table" w:styleId="741" w:customStyle="1">
    <w:name w:val="StGen34"/>
    <w:basedOn w:val="752"/>
    <w:qFormat/>
    <w:tblPr>
      <w:tblCellMar>
        <w:left w:w="108" w:type="dxa"/>
        <w:right w:w="108" w:type="dxa"/>
      </w:tblCellMar>
    </w:tblPr>
  </w:style>
  <w:style w:type="table" w:styleId="742" w:customStyle="1">
    <w:name w:val="StGen35"/>
    <w:basedOn w:val="752"/>
    <w:qFormat/>
    <w:tblPr>
      <w:tblCellMar>
        <w:left w:w="108" w:type="dxa"/>
        <w:right w:w="108" w:type="dxa"/>
      </w:tblCellMar>
    </w:tblPr>
  </w:style>
  <w:style w:type="table" w:styleId="743" w:customStyle="1">
    <w:name w:val="StGen36"/>
    <w:basedOn w:val="752"/>
    <w:qFormat/>
    <w:tblPr>
      <w:tblCellMar>
        <w:left w:w="108" w:type="dxa"/>
        <w:right w:w="108" w:type="dxa"/>
      </w:tblCellMar>
    </w:tblPr>
  </w:style>
  <w:style w:type="table" w:styleId="744" w:customStyle="1">
    <w:name w:val="StGen37"/>
    <w:basedOn w:val="752"/>
    <w:qFormat/>
    <w:tblPr>
      <w:tblCellMar>
        <w:left w:w="108" w:type="dxa"/>
        <w:right w:w="108" w:type="dxa"/>
      </w:tblCellMar>
    </w:tblPr>
  </w:style>
  <w:style w:type="table" w:styleId="745" w:customStyle="1">
    <w:name w:val="StGen38"/>
    <w:basedOn w:val="752"/>
    <w:qFormat/>
    <w:tblPr>
      <w:tblCellMar>
        <w:left w:w="108" w:type="dxa"/>
        <w:right w:w="108" w:type="dxa"/>
      </w:tblCellMar>
    </w:tblPr>
  </w:style>
  <w:style w:type="table" w:styleId="746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StGen39"/>
    <w:basedOn w:val="752"/>
    <w:qFormat/>
    <w:tblPr>
      <w:tblCellMar>
        <w:left w:w="108" w:type="dxa"/>
        <w:right w:w="108" w:type="dxa"/>
      </w:tblCellMar>
    </w:tblPr>
  </w:style>
  <w:style w:type="table" w:styleId="748" w:customStyle="1">
    <w:name w:val="StGen40"/>
    <w:basedOn w:val="752"/>
    <w:qFormat/>
    <w:tblPr>
      <w:tblCellMar>
        <w:left w:w="108" w:type="dxa"/>
        <w:right w:w="108" w:type="dxa"/>
      </w:tblCellMar>
    </w:tblPr>
  </w:style>
  <w:style w:type="table" w:styleId="749" w:customStyle="1">
    <w:name w:val="StGen41"/>
    <w:basedOn w:val="752"/>
    <w:qFormat/>
    <w:tblPr>
      <w:tblCellMar>
        <w:left w:w="108" w:type="dxa"/>
        <w:right w:w="108" w:type="dxa"/>
      </w:tblCellMar>
    </w:tblPr>
  </w:style>
  <w:style w:type="table" w:styleId="750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StGen42"/>
    <w:basedOn w:val="752"/>
    <w:qFormat/>
    <w:tblPr>
      <w:tblCellMar>
        <w:left w:w="108" w:type="dxa"/>
        <w:right w:w="108" w:type="dxa"/>
      </w:tblCellMar>
    </w:tblPr>
  </w:style>
  <w:style w:type="table" w:styleId="754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StGen43"/>
    <w:basedOn w:val="752"/>
    <w:qFormat/>
    <w:tblPr>
      <w:tblCellMar>
        <w:left w:w="108" w:type="dxa"/>
        <w:right w:w="108" w:type="dxa"/>
      </w:tblCellMar>
    </w:tblPr>
  </w:style>
  <w:style w:type="table" w:styleId="756" w:customStyle="1">
    <w:name w:val="StGen44"/>
    <w:basedOn w:val="752"/>
    <w:qFormat/>
    <w:tblPr>
      <w:tblCellMar>
        <w:left w:w="108" w:type="dxa"/>
        <w:right w:w="108" w:type="dxa"/>
      </w:tblCellMar>
    </w:tblPr>
  </w:style>
  <w:style w:type="table" w:styleId="757" w:customStyle="1">
    <w:name w:val="StGen45"/>
    <w:basedOn w:val="752"/>
    <w:qFormat/>
    <w:tblPr>
      <w:tblCellMar>
        <w:left w:w="108" w:type="dxa"/>
        <w:right w:w="108" w:type="dxa"/>
      </w:tblCellMar>
    </w:tblPr>
  </w:style>
  <w:style w:type="table" w:styleId="758" w:customStyle="1">
    <w:name w:val="StGen46"/>
    <w:basedOn w:val="752"/>
    <w:qFormat/>
    <w:tblPr>
      <w:tblCellMar>
        <w:left w:w="108" w:type="dxa"/>
        <w:right w:w="108" w:type="dxa"/>
      </w:tblCellMar>
    </w:tblPr>
  </w:style>
  <w:style w:type="table" w:styleId="759" w:customStyle="1">
    <w:name w:val="StGen47"/>
    <w:basedOn w:val="752"/>
    <w:qFormat/>
    <w:tblPr>
      <w:tblCellMar>
        <w:left w:w="108" w:type="dxa"/>
        <w:right w:w="108" w:type="dxa"/>
      </w:tblCellMar>
    </w:tblPr>
  </w:style>
  <w:style w:type="table" w:styleId="760" w:customStyle="1">
    <w:name w:val="StGen48"/>
    <w:basedOn w:val="752"/>
    <w:qFormat/>
    <w:tblPr>
      <w:tblCellMar>
        <w:left w:w="108" w:type="dxa"/>
        <w:right w:w="108" w:type="dxa"/>
      </w:tblCellMar>
    </w:tblPr>
  </w:style>
  <w:style w:type="table" w:styleId="761" w:customStyle="1">
    <w:name w:val="StGen49"/>
    <w:basedOn w:val="752"/>
    <w:qFormat/>
    <w:tblPr>
      <w:tblCellMar>
        <w:left w:w="108" w:type="dxa"/>
        <w:right w:w="108" w:type="dxa"/>
      </w:tblCellMar>
    </w:tblPr>
  </w:style>
  <w:style w:type="table" w:styleId="762" w:customStyle="1">
    <w:name w:val="StGen50"/>
    <w:basedOn w:val="752"/>
    <w:qFormat/>
    <w:tblPr>
      <w:tblCellMar>
        <w:left w:w="108" w:type="dxa"/>
        <w:right w:w="108" w:type="dxa"/>
      </w:tblCellMar>
    </w:tblPr>
  </w:style>
  <w:style w:type="table" w:styleId="763" w:customStyle="1">
    <w:name w:val="StGen51"/>
    <w:basedOn w:val="752"/>
    <w:qFormat/>
    <w:tblPr>
      <w:tblCellMar>
        <w:left w:w="108" w:type="dxa"/>
        <w:right w:w="108" w:type="dxa"/>
      </w:tblCellMar>
    </w:tblPr>
  </w:style>
  <w:style w:type="table" w:styleId="764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StGen52"/>
    <w:basedOn w:val="752"/>
    <w:qFormat/>
    <w:tblPr>
      <w:tblCellMar>
        <w:left w:w="108" w:type="dxa"/>
        <w:right w:w="108" w:type="dxa"/>
      </w:tblCellMar>
    </w:tblPr>
  </w:style>
  <w:style w:type="table" w:styleId="766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StGen53"/>
    <w:basedOn w:val="752"/>
    <w:qFormat/>
    <w:tblPr>
      <w:tblCellMar>
        <w:left w:w="108" w:type="dxa"/>
        <w:right w:w="108" w:type="dxa"/>
      </w:tblCellMar>
    </w:tblPr>
  </w:style>
  <w:style w:type="table" w:styleId="768" w:customStyle="1">
    <w:name w:val="Table Normal"/>
    <w:next w:val="636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StGen54"/>
    <w:basedOn w:val="752"/>
    <w:qFormat/>
    <w:tblPr>
      <w:tblCellMar>
        <w:left w:w="108" w:type="dxa"/>
        <w:right w:w="108" w:type="dxa"/>
      </w:tblCellMar>
    </w:tblPr>
  </w:style>
  <w:style w:type="table" w:styleId="770" w:customStyle="1">
    <w:name w:val="StGen55"/>
    <w:basedOn w:val="752"/>
    <w:qFormat/>
    <w:tblPr>
      <w:tblCellMar>
        <w:left w:w="108" w:type="dxa"/>
        <w:right w:w="108" w:type="dxa"/>
      </w:tblCellMar>
    </w:tblPr>
  </w:style>
  <w:style w:type="table" w:styleId="771" w:customStyle="1">
    <w:name w:val="StGen56"/>
    <w:basedOn w:val="6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72" w:customStyle="1">
    <w:name w:val="StGen57"/>
    <w:basedOn w:val="6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73" w:customStyle="1">
    <w:name w:val="StGen58"/>
    <w:basedOn w:val="6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74" w:customStyle="1">
    <w:name w:val="StGen59"/>
    <w:basedOn w:val="6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75" w:customStyle="1">
    <w:name w:val="StGen60"/>
    <w:basedOn w:val="6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76" w:customStyle="1">
    <w:name w:val="StGen61"/>
    <w:basedOn w:val="6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77" w:customStyle="1">
    <w:name w:val="StGen62"/>
    <w:basedOn w:val="6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78" w:customStyle="1">
    <w:name w:val="StGen63"/>
    <w:basedOn w:val="6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79" w:customStyle="1">
    <w:name w:val="StGen64"/>
    <w:basedOn w:val="6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0" w:customStyle="1">
    <w:name w:val="StGen65"/>
    <w:basedOn w:val="6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1" w:customStyle="1">
    <w:name w:val="StGen66"/>
    <w:basedOn w:val="7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2" w:customStyle="1">
    <w:name w:val="StGen67"/>
    <w:basedOn w:val="7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3" w:customStyle="1">
    <w:name w:val="StGen68"/>
    <w:basedOn w:val="7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4" w:customStyle="1">
    <w:name w:val="StGen69"/>
    <w:basedOn w:val="7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5" w:customStyle="1">
    <w:name w:val="StGen70"/>
    <w:basedOn w:val="7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6" w:customStyle="1">
    <w:name w:val="StGen71"/>
    <w:basedOn w:val="7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7" w:customStyle="1">
    <w:name w:val="StGen72"/>
    <w:basedOn w:val="7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8" w:customStyle="1">
    <w:name w:val="StGen73"/>
    <w:basedOn w:val="7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9" w:customStyle="1">
    <w:name w:val="StGen74"/>
    <w:basedOn w:val="7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90" w:customStyle="1">
    <w:name w:val="StGen75"/>
    <w:basedOn w:val="7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91" w:customStyle="1">
    <w:name w:val="StGen76"/>
    <w:basedOn w:val="7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92" w:customStyle="1">
    <w:name w:val="StGen77"/>
    <w:basedOn w:val="7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93" w:customStyle="1">
    <w:name w:val="StGen78"/>
    <w:basedOn w:val="7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94" w:customStyle="1">
    <w:name w:val="StGen79"/>
    <w:basedOn w:val="768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795" w:customStyle="1">
    <w:name w:val="Основной текст + 10 pt"/>
    <w:uiPriority w:val="99"/>
    <w:rPr>
      <w:b/>
      <w:bCs/>
      <w:i/>
      <w:iCs/>
      <w:spacing w:val="3"/>
      <w:sz w:val="20"/>
      <w:szCs w:val="20"/>
      <w:shd w:val="clear" w:color="auto" w:fill="ffffff"/>
    </w:rPr>
  </w:style>
  <w:style w:type="paragraph" w:styleId="796">
    <w:name w:val="annotation text"/>
    <w:basedOn w:val="624"/>
    <w:link w:val="797"/>
    <w:uiPriority w:val="99"/>
    <w:semiHidden/>
    <w:unhideWhenUsed/>
    <w:pPr>
      <w:spacing w:line="240" w:lineRule="auto"/>
    </w:pPr>
  </w:style>
  <w:style w:type="character" w:styleId="797" w:customStyle="1">
    <w:name w:val="Текст примечания Знак"/>
    <w:basedOn w:val="631"/>
    <w:link w:val="796"/>
    <w:uiPriority w:val="99"/>
    <w:semiHidden/>
    <w:rPr>
      <w:position w:val="-1"/>
    </w:rPr>
  </w:style>
  <w:style w:type="character" w:styleId="798">
    <w:name w:val="annotation reference"/>
    <w:basedOn w:val="631"/>
    <w:uiPriority w:val="99"/>
    <w:semiHidden/>
    <w:unhideWhenUsed/>
    <w:rPr>
      <w:sz w:val="16"/>
      <w:szCs w:val="16"/>
    </w:rPr>
  </w:style>
  <w:style w:type="paragraph" w:styleId="799" w:customStyle="1">
    <w:name w:val="docdata"/>
    <w:basedOn w:val="624"/>
    <w:pPr>
      <w:ind w:left="0" w:firstLine="0"/>
      <w:spacing w:before="100" w:beforeAutospacing="1" w:after="100" w:afterAutospacing="1" w:line="240" w:lineRule="auto"/>
      <w:outlineLvl w:val="9"/>
    </w:pPr>
    <w:rPr>
      <w:position w:val="0"/>
      <w:sz w:val="24"/>
      <w:szCs w:val="24"/>
    </w:rPr>
  </w:style>
  <w:style w:type="paragraph" w:styleId="800">
    <w:name w:val="Normal (Web)"/>
    <w:basedOn w:val="624"/>
    <w:uiPriority w:val="99"/>
    <w:semiHidden/>
    <w:unhideWhenUsed/>
    <w:pPr>
      <w:ind w:left="0" w:firstLine="0"/>
      <w:spacing w:before="100" w:beforeAutospacing="1" w:after="100" w:afterAutospacing="1" w:line="240" w:lineRule="auto"/>
      <w:outlineLvl w:val="9"/>
    </w:pPr>
    <w:rPr>
      <w:position w:val="0"/>
      <w:sz w:val="24"/>
      <w:szCs w:val="24"/>
    </w:rPr>
  </w:style>
  <w:style w:type="character" w:styleId="801" w:customStyle="1">
    <w:name w:val="13407"/>
    <w:basedOn w:val="63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Леонидовна Курилева</cp:lastModifiedBy>
  <cp:revision>8</cp:revision>
  <dcterms:created xsi:type="dcterms:W3CDTF">2024-09-10T17:09:00Z</dcterms:created>
  <dcterms:modified xsi:type="dcterms:W3CDTF">2026-07-24T06:22:58Z</dcterms:modified>
</cp:coreProperties>
</file>